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2425" w:rsidRPr="000A64D8" w:rsidRDefault="00C82425" w:rsidP="00C82425">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87</w:t>
      </w:r>
      <w:r w:rsidRPr="000A64D8">
        <w:rPr>
          <w:rFonts w:ascii="Arial" w:hAnsi="Arial" w:cs="Arial"/>
          <w:b/>
          <w:sz w:val="24"/>
          <w:szCs w:val="24"/>
        </w:rPr>
        <w:tab/>
      </w:r>
      <w:r w:rsidRPr="00961A61">
        <w:rPr>
          <w:rFonts w:ascii="Arial" w:hAnsi="Arial" w:cs="Arial"/>
          <w:b/>
          <w:sz w:val="24"/>
          <w:szCs w:val="24"/>
        </w:rPr>
        <w:t>R1-</w:t>
      </w:r>
      <w:r w:rsidR="00400B7E">
        <w:rPr>
          <w:rFonts w:ascii="Arial" w:hAnsi="Arial" w:cs="Arial"/>
          <w:b/>
          <w:sz w:val="24"/>
          <w:szCs w:val="24"/>
        </w:rPr>
        <w:t>1612363</w:t>
      </w:r>
    </w:p>
    <w:p w:rsidR="00C82425" w:rsidRPr="00FD021C" w:rsidRDefault="00C82425" w:rsidP="00C82425">
      <w:pPr>
        <w:tabs>
          <w:tab w:val="right" w:pos="9630"/>
        </w:tabs>
        <w:spacing w:after="0"/>
        <w:jc w:val="both"/>
        <w:rPr>
          <w:rFonts w:ascii="Arial" w:hAnsi="Arial" w:cs="Arial"/>
          <w:b/>
          <w:sz w:val="24"/>
          <w:szCs w:val="24"/>
        </w:rPr>
      </w:pPr>
      <w:r>
        <w:rPr>
          <w:rFonts w:ascii="Arial" w:hAnsi="Arial" w:cs="Arial"/>
          <w:b/>
          <w:sz w:val="24"/>
          <w:szCs w:val="24"/>
        </w:rPr>
        <w:t>14</w:t>
      </w:r>
      <w:r>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18</w:t>
      </w:r>
      <w:r w:rsidRPr="00CA6BDF">
        <w:rPr>
          <w:rFonts w:ascii="Arial" w:hAnsi="Arial" w:cs="Arial"/>
          <w:b/>
          <w:sz w:val="24"/>
          <w:szCs w:val="24"/>
          <w:vertAlign w:val="superscript"/>
        </w:rPr>
        <w:t>th</w:t>
      </w:r>
      <w:r>
        <w:rPr>
          <w:rFonts w:ascii="Arial" w:hAnsi="Arial" w:cs="Arial"/>
          <w:b/>
          <w:sz w:val="24"/>
          <w:szCs w:val="24"/>
        </w:rPr>
        <w:t xml:space="preserve"> November 2016</w:t>
      </w:r>
    </w:p>
    <w:p w:rsidR="00C82425" w:rsidRPr="00FD021C" w:rsidRDefault="00C82425" w:rsidP="00C82425">
      <w:pPr>
        <w:spacing w:after="0"/>
        <w:jc w:val="both"/>
        <w:rPr>
          <w:rFonts w:ascii="Arial" w:hAnsi="Arial" w:cs="Arial"/>
          <w:b/>
          <w:sz w:val="24"/>
          <w:szCs w:val="24"/>
        </w:rPr>
      </w:pPr>
      <w:r>
        <w:rPr>
          <w:rFonts w:ascii="Arial" w:hAnsi="Arial" w:cs="Arial"/>
          <w:b/>
          <w:sz w:val="24"/>
          <w:szCs w:val="24"/>
        </w:rPr>
        <w:t>Reno, USA</w:t>
      </w:r>
    </w:p>
    <w:p w:rsidR="001D7377" w:rsidRPr="000A64D8" w:rsidRDefault="001D7377" w:rsidP="001D7377">
      <w:pPr>
        <w:pStyle w:val="Footer"/>
        <w:jc w:val="both"/>
        <w:rPr>
          <w:noProof w:val="0"/>
        </w:rPr>
      </w:pPr>
    </w:p>
    <w:p w:rsidR="001D7377" w:rsidRPr="000A64D8" w:rsidRDefault="001D7377" w:rsidP="001D737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400B7E">
        <w:rPr>
          <w:rFonts w:ascii="Arial" w:hAnsi="Arial"/>
          <w:sz w:val="24"/>
        </w:rPr>
        <w:t>7.1.1</w:t>
      </w:r>
      <w:r>
        <w:rPr>
          <w:rFonts w:ascii="Arial" w:hAnsi="Arial"/>
          <w:sz w:val="24"/>
        </w:rPr>
        <w:tab/>
      </w:r>
    </w:p>
    <w:p w:rsidR="001D7377" w:rsidRPr="001D7377" w:rsidRDefault="001D7377" w:rsidP="001D737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AT</w:t>
      </w:r>
      <w:r w:rsidR="00F13661">
        <w:rPr>
          <w:rFonts w:ascii="Arial" w:hAnsi="Arial"/>
          <w:sz w:val="24"/>
        </w:rPr>
        <w:t xml:space="preserve">&amp;T </w:t>
      </w:r>
    </w:p>
    <w:p w:rsidR="001D7377" w:rsidRPr="003570F9" w:rsidRDefault="001D7377" w:rsidP="001D737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278C8" w:rsidRPr="00D62DB0">
        <w:rPr>
          <w:rFonts w:ascii="Arial" w:hAnsi="Arial"/>
          <w:sz w:val="24"/>
        </w:rPr>
        <w:t>Resource Partitioning with Mixed Numerology</w:t>
      </w:r>
    </w:p>
    <w:p w:rsidR="001D7377" w:rsidRDefault="001D7377" w:rsidP="001D7377">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rsidR="001D7377" w:rsidRPr="00183CB7" w:rsidRDefault="001D7377" w:rsidP="001D7377">
      <w:pPr>
        <w:pStyle w:val="Heading1"/>
      </w:pPr>
      <w:r w:rsidRPr="00183CB7">
        <w:t>Introduction</w:t>
      </w:r>
    </w:p>
    <w:p w:rsidR="008C7323" w:rsidRDefault="008C7323" w:rsidP="001D7377">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In RAN1</w:t>
      </w:r>
      <w:r w:rsidR="001D7377" w:rsidRPr="0086141D">
        <w:rPr>
          <w:sz w:val="24"/>
          <w:szCs w:val="24"/>
        </w:rPr>
        <w:t xml:space="preserve"> #84b,</w:t>
      </w:r>
      <w:r w:rsidR="00270E7D">
        <w:rPr>
          <w:sz w:val="24"/>
          <w:szCs w:val="24"/>
        </w:rPr>
        <w:t xml:space="preserve"> </w:t>
      </w:r>
      <w:r w:rsidR="0089064F">
        <w:rPr>
          <w:sz w:val="24"/>
          <w:szCs w:val="24"/>
        </w:rPr>
        <w:t>85 and 86</w:t>
      </w:r>
      <w:r w:rsidR="001D7377" w:rsidRPr="0086141D">
        <w:rPr>
          <w:sz w:val="24"/>
          <w:szCs w:val="24"/>
        </w:rPr>
        <w:t xml:space="preserve"> several OFDM-based wavefor</w:t>
      </w:r>
      <w:r w:rsidR="0089064F">
        <w:rPr>
          <w:sz w:val="24"/>
          <w:szCs w:val="24"/>
        </w:rPr>
        <w:t>m candidates have been evaluated and agreed on the following.</w:t>
      </w:r>
      <w:r w:rsidR="001D7377" w:rsidRPr="0086141D">
        <w:rPr>
          <w:sz w:val="24"/>
          <w:szCs w:val="24"/>
        </w:rPr>
        <w:t xml:space="preserve"> </w:t>
      </w:r>
    </w:p>
    <w:p w:rsidR="00DB5F64" w:rsidRPr="00326983" w:rsidRDefault="00DB5F64" w:rsidP="00DB5F64">
      <w:pPr>
        <w:rPr>
          <w:rFonts w:eastAsia="MS Mincho"/>
          <w:sz w:val="24"/>
          <w:lang w:eastAsia="ja-JP"/>
        </w:rPr>
      </w:pPr>
      <w:r w:rsidRPr="00326983">
        <w:rPr>
          <w:rFonts w:eastAsia="MS Mincho"/>
          <w:sz w:val="24"/>
          <w:highlight w:val="green"/>
          <w:lang w:eastAsia="ja-JP"/>
        </w:rPr>
        <w:t>Agreement:</w:t>
      </w:r>
    </w:p>
    <w:p w:rsidR="0089064F" w:rsidRPr="00C46882" w:rsidRDefault="0089064F" w:rsidP="0089064F">
      <w:pPr>
        <w:numPr>
          <w:ilvl w:val="0"/>
          <w:numId w:val="8"/>
        </w:numPr>
        <w:overflowPunct/>
        <w:autoSpaceDE/>
        <w:autoSpaceDN/>
        <w:adjustRightInd/>
        <w:spacing w:after="0"/>
        <w:textAlignment w:val="auto"/>
        <w:rPr>
          <w:rFonts w:eastAsia="MS Mincho"/>
          <w:sz w:val="24"/>
          <w:lang w:eastAsia="ja-JP"/>
        </w:rPr>
      </w:pPr>
      <w:r w:rsidRPr="00C46882">
        <w:rPr>
          <w:rFonts w:eastAsia="MS Mincho"/>
          <w:sz w:val="24"/>
          <w:lang w:eastAsia="ja-JP"/>
        </w:rPr>
        <w:t xml:space="preserve">At least up to 40 GHz for eMBB and URLLC services, NR supports CP-OFDM based waveform with Y greater than that of LTE (assuming Y=90% for LTE) for DL and UL, possibly with additional low PAPR/CM technique(s) (e.g., DFT-S-OFDM, etc.) </w:t>
      </w:r>
    </w:p>
    <w:p w:rsidR="0089064F" w:rsidRPr="00C46882" w:rsidRDefault="0089064F" w:rsidP="0089064F">
      <w:pPr>
        <w:numPr>
          <w:ilvl w:val="1"/>
          <w:numId w:val="8"/>
        </w:numPr>
        <w:overflowPunct/>
        <w:autoSpaceDE/>
        <w:autoSpaceDN/>
        <w:adjustRightInd/>
        <w:spacing w:after="0"/>
        <w:textAlignment w:val="auto"/>
        <w:rPr>
          <w:rFonts w:eastAsia="MS Mincho"/>
          <w:sz w:val="24"/>
          <w:lang w:eastAsia="ja-JP"/>
        </w:rPr>
      </w:pPr>
      <w:r w:rsidRPr="00C46882">
        <w:rPr>
          <w:rFonts w:eastAsia="MS Mincho"/>
          <w:sz w:val="24"/>
          <w:lang w:eastAsia="ja-JP"/>
        </w:rPr>
        <w:t>Y (%) = transmission bandwidth configuration / channel bandwidth * 100%</w:t>
      </w:r>
    </w:p>
    <w:p w:rsidR="0089064F" w:rsidRPr="00C46882" w:rsidRDefault="0089064F" w:rsidP="0089064F">
      <w:pPr>
        <w:numPr>
          <w:ilvl w:val="1"/>
          <w:numId w:val="8"/>
        </w:numPr>
        <w:overflowPunct/>
        <w:autoSpaceDE/>
        <w:autoSpaceDN/>
        <w:adjustRightInd/>
        <w:spacing w:after="0"/>
        <w:textAlignment w:val="auto"/>
        <w:rPr>
          <w:rFonts w:eastAsia="MS Mincho"/>
          <w:sz w:val="24"/>
          <w:lang w:eastAsia="ja-JP"/>
        </w:rPr>
      </w:pPr>
      <w:r w:rsidRPr="00C46882">
        <w:rPr>
          <w:rFonts w:eastAsia="MS Mincho"/>
          <w:sz w:val="24"/>
          <w:lang w:eastAsia="ja-JP"/>
        </w:rPr>
        <w:t>RAN1 specification will support transmission bandwidth configuration corresponding to Y up to approximately100%</w:t>
      </w:r>
    </w:p>
    <w:p w:rsidR="0089064F" w:rsidRPr="00C46882" w:rsidRDefault="0089064F" w:rsidP="0089064F">
      <w:pPr>
        <w:numPr>
          <w:ilvl w:val="1"/>
          <w:numId w:val="8"/>
        </w:numPr>
        <w:overflowPunct/>
        <w:autoSpaceDE/>
        <w:autoSpaceDN/>
        <w:adjustRightInd/>
        <w:spacing w:after="0"/>
        <w:textAlignment w:val="auto"/>
        <w:rPr>
          <w:rFonts w:eastAsia="MS Mincho"/>
          <w:sz w:val="24"/>
          <w:lang w:eastAsia="ja-JP"/>
        </w:rPr>
      </w:pPr>
      <w:r w:rsidRPr="00C46882">
        <w:rPr>
          <w:rFonts w:eastAsia="MS Mincho"/>
          <w:sz w:val="24"/>
          <w:lang w:eastAsia="ja-JP"/>
        </w:rPr>
        <w:t>Some evaluations in RAN1 show that Y for a NR carrier can be up to 98% of the evaluated channel bandwidths for both DL and UL without complexity and latency constraints [</w:t>
      </w:r>
      <w:hyperlink r:id="rId8" w:history="1">
        <w:r w:rsidRPr="00C46882">
          <w:rPr>
            <w:rStyle w:val="Hyperlink"/>
            <w:rFonts w:eastAsia="MS Mincho"/>
            <w:sz w:val="24"/>
            <w:lang w:eastAsia="ja-JP"/>
          </w:rPr>
          <w:t>R1-166093</w:t>
        </w:r>
      </w:hyperlink>
      <w:r w:rsidRPr="00C46882">
        <w:rPr>
          <w:rFonts w:eastAsia="MS Mincho"/>
          <w:sz w:val="24"/>
          <w:lang w:eastAsia="ja-JP"/>
        </w:rPr>
        <w:t>]</w:t>
      </w:r>
    </w:p>
    <w:p w:rsidR="0089064F" w:rsidRPr="00C46882" w:rsidRDefault="0089064F" w:rsidP="0089064F">
      <w:pPr>
        <w:numPr>
          <w:ilvl w:val="1"/>
          <w:numId w:val="8"/>
        </w:numPr>
        <w:overflowPunct/>
        <w:autoSpaceDE/>
        <w:autoSpaceDN/>
        <w:adjustRightInd/>
        <w:spacing w:after="0"/>
        <w:textAlignment w:val="auto"/>
        <w:rPr>
          <w:rFonts w:eastAsia="MS Mincho"/>
          <w:sz w:val="24"/>
          <w:lang w:eastAsia="ja-JP"/>
        </w:rPr>
      </w:pPr>
      <w:r w:rsidRPr="00C46882">
        <w:rPr>
          <w:rFonts w:eastAsia="MS Mincho"/>
          <w:sz w:val="24"/>
          <w:lang w:eastAsia="ja-JP"/>
        </w:rPr>
        <w:t>Note: additional pre-processing techniques on top of CP-OFDM are not precluded, e.g., OTFS</w:t>
      </w:r>
    </w:p>
    <w:p w:rsidR="0089064F" w:rsidRPr="00C46882" w:rsidRDefault="0089064F" w:rsidP="0089064F">
      <w:pPr>
        <w:numPr>
          <w:ilvl w:val="0"/>
          <w:numId w:val="8"/>
        </w:numPr>
        <w:overflowPunct/>
        <w:autoSpaceDE/>
        <w:autoSpaceDN/>
        <w:adjustRightInd/>
        <w:spacing w:after="0"/>
        <w:textAlignment w:val="auto"/>
        <w:rPr>
          <w:rFonts w:eastAsia="MS Mincho"/>
          <w:sz w:val="24"/>
          <w:lang w:eastAsia="ja-JP"/>
        </w:rPr>
      </w:pPr>
      <w:r w:rsidRPr="00C46882">
        <w:rPr>
          <w:rFonts w:eastAsia="MS Mincho"/>
          <w:sz w:val="24"/>
          <w:lang w:eastAsia="ja-JP"/>
        </w:rPr>
        <w:t xml:space="preserve">Additional waveforms may be supported by NR for e.g. other services (e.g. mMTC) </w:t>
      </w:r>
    </w:p>
    <w:p w:rsidR="0089064F" w:rsidRPr="00C46882" w:rsidRDefault="0089064F" w:rsidP="0089064F">
      <w:pPr>
        <w:numPr>
          <w:ilvl w:val="0"/>
          <w:numId w:val="8"/>
        </w:numPr>
        <w:overflowPunct/>
        <w:autoSpaceDE/>
        <w:autoSpaceDN/>
        <w:adjustRightInd/>
        <w:spacing w:after="0"/>
        <w:textAlignment w:val="auto"/>
        <w:rPr>
          <w:rFonts w:eastAsia="MS Mincho"/>
          <w:sz w:val="24"/>
          <w:lang w:eastAsia="ja-JP"/>
        </w:rPr>
      </w:pPr>
      <w:r w:rsidRPr="00C46882">
        <w:rPr>
          <w:rFonts w:eastAsia="MS Mincho"/>
          <w:sz w:val="24"/>
          <w:lang w:eastAsia="ja-JP"/>
        </w:rPr>
        <w:t xml:space="preserve">It is recommended that RAN4 should target to support eNB/UE with Y significantly higher than 90% when defining the RAN4 requirements where the specification of Y should consider complexity and latency constraints </w:t>
      </w:r>
    </w:p>
    <w:p w:rsidR="0089064F" w:rsidRPr="00C46882" w:rsidRDefault="0089064F" w:rsidP="0089064F">
      <w:pPr>
        <w:numPr>
          <w:ilvl w:val="0"/>
          <w:numId w:val="8"/>
        </w:numPr>
        <w:overflowPunct/>
        <w:autoSpaceDE/>
        <w:autoSpaceDN/>
        <w:adjustRightInd/>
        <w:spacing w:after="0"/>
        <w:textAlignment w:val="auto"/>
        <w:rPr>
          <w:rFonts w:eastAsia="MS Mincho"/>
          <w:sz w:val="24"/>
          <w:lang w:eastAsia="ja-JP"/>
        </w:rPr>
      </w:pPr>
      <w:r w:rsidRPr="00C46882">
        <w:rPr>
          <w:rFonts w:eastAsia="MS Mincho"/>
          <w:sz w:val="24"/>
          <w:lang w:eastAsia="ja-JP"/>
        </w:rPr>
        <w:t xml:space="preserve">In-band frequency multiplexing of different numerologies is supported in NR for both DL and UL, at least from the network perspective </w:t>
      </w:r>
    </w:p>
    <w:p w:rsidR="0089064F" w:rsidRPr="00C46882" w:rsidRDefault="0089064F" w:rsidP="0089064F">
      <w:pPr>
        <w:numPr>
          <w:ilvl w:val="1"/>
          <w:numId w:val="8"/>
        </w:numPr>
        <w:overflowPunct/>
        <w:autoSpaceDE/>
        <w:autoSpaceDN/>
        <w:adjustRightInd/>
        <w:spacing w:after="0"/>
        <w:textAlignment w:val="auto"/>
        <w:rPr>
          <w:rFonts w:eastAsia="MS Mincho"/>
          <w:sz w:val="24"/>
          <w:lang w:eastAsia="ja-JP"/>
        </w:rPr>
      </w:pPr>
      <w:r w:rsidRPr="00C46882">
        <w:rPr>
          <w:rFonts w:eastAsia="MS Mincho"/>
          <w:sz w:val="24"/>
          <w:lang w:eastAsia="ja-JP"/>
        </w:rPr>
        <w:t xml:space="preserve">It is expected that spectrum confinement on sub-band basis is specified as requirements on </w:t>
      </w:r>
    </w:p>
    <w:p w:rsidR="0089064F" w:rsidRPr="00C46882" w:rsidRDefault="0089064F" w:rsidP="0089064F">
      <w:pPr>
        <w:numPr>
          <w:ilvl w:val="2"/>
          <w:numId w:val="8"/>
        </w:numPr>
        <w:overflowPunct/>
        <w:autoSpaceDE/>
        <w:autoSpaceDN/>
        <w:adjustRightInd/>
        <w:spacing w:after="0"/>
        <w:textAlignment w:val="auto"/>
        <w:rPr>
          <w:rFonts w:eastAsia="MS Mincho"/>
          <w:sz w:val="24"/>
          <w:lang w:eastAsia="ja-JP"/>
        </w:rPr>
      </w:pPr>
      <w:r w:rsidRPr="00C46882">
        <w:rPr>
          <w:rFonts w:eastAsia="MS Mincho"/>
          <w:sz w:val="24"/>
          <w:lang w:eastAsia="ja-JP"/>
        </w:rPr>
        <w:t xml:space="preserve">Transmitter side in-band emission and EVM requirements  </w:t>
      </w:r>
    </w:p>
    <w:p w:rsidR="0089064F" w:rsidRPr="00C46882" w:rsidRDefault="0089064F" w:rsidP="0089064F">
      <w:pPr>
        <w:numPr>
          <w:ilvl w:val="2"/>
          <w:numId w:val="8"/>
        </w:numPr>
        <w:overflowPunct/>
        <w:autoSpaceDE/>
        <w:autoSpaceDN/>
        <w:adjustRightInd/>
        <w:spacing w:after="0"/>
        <w:textAlignment w:val="auto"/>
        <w:rPr>
          <w:rFonts w:eastAsia="MS Mincho"/>
          <w:sz w:val="24"/>
          <w:lang w:eastAsia="ja-JP"/>
        </w:rPr>
      </w:pPr>
      <w:r w:rsidRPr="00C46882">
        <w:rPr>
          <w:rFonts w:eastAsia="MS Mincho"/>
          <w:sz w:val="24"/>
          <w:lang w:eastAsia="ja-JP"/>
        </w:rPr>
        <w:t>Reception performance in presence of other-subband interferer</w:t>
      </w:r>
    </w:p>
    <w:p w:rsidR="0089064F" w:rsidRPr="00C46882" w:rsidRDefault="0089064F" w:rsidP="0089064F">
      <w:pPr>
        <w:numPr>
          <w:ilvl w:val="2"/>
          <w:numId w:val="8"/>
        </w:numPr>
        <w:overflowPunct/>
        <w:autoSpaceDE/>
        <w:autoSpaceDN/>
        <w:adjustRightInd/>
        <w:spacing w:after="0"/>
        <w:textAlignment w:val="auto"/>
        <w:rPr>
          <w:rFonts w:eastAsia="MS Mincho"/>
          <w:sz w:val="24"/>
          <w:lang w:eastAsia="ja-JP"/>
        </w:rPr>
      </w:pPr>
      <w:r w:rsidRPr="00C46882">
        <w:rPr>
          <w:rFonts w:eastAsia="MS Mincho"/>
          <w:sz w:val="24"/>
          <w:lang w:eastAsia="ja-JP"/>
        </w:rPr>
        <w:t xml:space="preserve">The definition of sub-band is FFS </w:t>
      </w:r>
    </w:p>
    <w:p w:rsidR="0089064F" w:rsidRPr="00C46882" w:rsidRDefault="0089064F" w:rsidP="0089064F">
      <w:pPr>
        <w:numPr>
          <w:ilvl w:val="0"/>
          <w:numId w:val="8"/>
        </w:numPr>
        <w:overflowPunct/>
        <w:autoSpaceDE/>
        <w:autoSpaceDN/>
        <w:adjustRightInd/>
        <w:spacing w:after="0"/>
        <w:textAlignment w:val="auto"/>
        <w:rPr>
          <w:rFonts w:eastAsia="MS Mincho"/>
          <w:sz w:val="24"/>
          <w:lang w:eastAsia="ja-JP"/>
        </w:rPr>
      </w:pPr>
      <w:r w:rsidRPr="00C46882">
        <w:rPr>
          <w:rFonts w:eastAsia="MS Mincho"/>
          <w:sz w:val="24"/>
          <w:lang w:eastAsia="ja-JP"/>
        </w:rPr>
        <w:t xml:space="preserve">From RAN1 perspective, spectral confinement technique(s) (e.g. filtering, windowing, etc.) for a waveform at the transmitter is transparent to the receiver </w:t>
      </w:r>
    </w:p>
    <w:p w:rsidR="0089064F" w:rsidRDefault="0089064F" w:rsidP="0089064F">
      <w:pPr>
        <w:numPr>
          <w:ilvl w:val="0"/>
          <w:numId w:val="8"/>
        </w:numPr>
        <w:overflowPunct/>
        <w:autoSpaceDE/>
        <w:autoSpaceDN/>
        <w:adjustRightInd/>
        <w:spacing w:after="0"/>
        <w:textAlignment w:val="auto"/>
        <w:rPr>
          <w:rFonts w:eastAsia="MS Mincho"/>
          <w:sz w:val="24"/>
          <w:lang w:eastAsia="ja-JP"/>
        </w:rPr>
      </w:pPr>
      <w:r w:rsidRPr="00C46882">
        <w:rPr>
          <w:rFonts w:eastAsia="MS Mincho"/>
          <w:sz w:val="24"/>
          <w:lang w:eastAsia="ja-JP"/>
        </w:rPr>
        <w:t>Inform RAN4 the above agreements</w:t>
      </w:r>
    </w:p>
    <w:p w:rsidR="00326983" w:rsidRDefault="00326983" w:rsidP="00326983">
      <w:pPr>
        <w:overflowPunct/>
        <w:autoSpaceDE/>
        <w:autoSpaceDN/>
        <w:adjustRightInd/>
        <w:spacing w:after="0"/>
        <w:textAlignment w:val="auto"/>
        <w:rPr>
          <w:rFonts w:eastAsia="MS Mincho"/>
          <w:sz w:val="24"/>
          <w:lang w:eastAsia="ja-JP"/>
        </w:rPr>
      </w:pPr>
    </w:p>
    <w:p w:rsidR="00326983" w:rsidRDefault="00326983" w:rsidP="00326983">
      <w:pPr>
        <w:overflowPunct/>
        <w:autoSpaceDE/>
        <w:autoSpaceDN/>
        <w:adjustRightInd/>
        <w:spacing w:after="0"/>
        <w:textAlignment w:val="auto"/>
        <w:rPr>
          <w:sz w:val="24"/>
          <w:szCs w:val="24"/>
        </w:rPr>
      </w:pPr>
      <w:r>
        <w:rPr>
          <w:rFonts w:eastAsia="MS Mincho"/>
          <w:sz w:val="24"/>
          <w:lang w:eastAsia="ja-JP"/>
        </w:rPr>
        <w:t xml:space="preserve">In RAN1 </w:t>
      </w:r>
      <w:r w:rsidR="001E24D3">
        <w:rPr>
          <w:sz w:val="24"/>
          <w:szCs w:val="24"/>
        </w:rPr>
        <w:t xml:space="preserve">#86bis, </w:t>
      </w:r>
      <w:r>
        <w:rPr>
          <w:sz w:val="24"/>
          <w:szCs w:val="24"/>
        </w:rPr>
        <w:t>the following agreements</w:t>
      </w:r>
      <w:r w:rsidR="001E24D3">
        <w:rPr>
          <w:sz w:val="24"/>
          <w:szCs w:val="24"/>
        </w:rPr>
        <w:t xml:space="preserve"> we</w:t>
      </w:r>
      <w:r>
        <w:rPr>
          <w:sz w:val="24"/>
          <w:szCs w:val="24"/>
        </w:rPr>
        <w:t>re made for uplink transmission:</w:t>
      </w:r>
    </w:p>
    <w:p w:rsidR="00326983" w:rsidRPr="00326983" w:rsidRDefault="00326983" w:rsidP="00326983">
      <w:pPr>
        <w:rPr>
          <w:rFonts w:eastAsia="MS Mincho"/>
          <w:sz w:val="24"/>
          <w:lang w:eastAsia="ja-JP"/>
        </w:rPr>
      </w:pPr>
      <w:r w:rsidRPr="00326983">
        <w:rPr>
          <w:rFonts w:eastAsia="MS Mincho"/>
          <w:sz w:val="24"/>
          <w:highlight w:val="green"/>
          <w:lang w:eastAsia="ja-JP"/>
        </w:rPr>
        <w:t>Agreement:</w:t>
      </w:r>
    </w:p>
    <w:p w:rsidR="00326983" w:rsidRPr="00326983" w:rsidRDefault="00326983" w:rsidP="00326983">
      <w:pPr>
        <w:numPr>
          <w:ilvl w:val="0"/>
          <w:numId w:val="9"/>
        </w:numPr>
        <w:overflowPunct/>
        <w:autoSpaceDE/>
        <w:autoSpaceDN/>
        <w:adjustRightInd/>
        <w:spacing w:after="0"/>
        <w:textAlignment w:val="auto"/>
        <w:rPr>
          <w:rFonts w:eastAsia="MS Mincho"/>
          <w:sz w:val="24"/>
          <w:lang w:eastAsia="ja-JP"/>
        </w:rPr>
      </w:pPr>
      <w:r w:rsidRPr="00326983">
        <w:rPr>
          <w:rFonts w:eastAsia="MS Mincho"/>
          <w:sz w:val="24"/>
          <w:lang w:eastAsia="ja-JP"/>
        </w:rPr>
        <w:t>NR Support DFT-S-OFDM based waveform complementary to CP-OFDM waveform, at least for eMBB uplink for up to 40GHz</w:t>
      </w:r>
    </w:p>
    <w:p w:rsidR="00326983" w:rsidRPr="00326983" w:rsidRDefault="00326983" w:rsidP="00326983">
      <w:pPr>
        <w:numPr>
          <w:ilvl w:val="1"/>
          <w:numId w:val="9"/>
        </w:numPr>
        <w:overflowPunct/>
        <w:autoSpaceDE/>
        <w:autoSpaceDN/>
        <w:adjustRightInd/>
        <w:spacing w:after="0"/>
        <w:textAlignment w:val="auto"/>
        <w:rPr>
          <w:rFonts w:eastAsia="MS Mincho"/>
          <w:sz w:val="24"/>
          <w:lang w:eastAsia="ja-JP"/>
        </w:rPr>
      </w:pPr>
      <w:r w:rsidRPr="00326983">
        <w:rPr>
          <w:rFonts w:eastAsia="MS Mincho"/>
          <w:sz w:val="24"/>
          <w:lang w:eastAsia="ja-JP"/>
        </w:rPr>
        <w:lastRenderedPageBreak/>
        <w:t xml:space="preserve">FFS additional low PAPR techniques </w:t>
      </w:r>
    </w:p>
    <w:p w:rsidR="00326983" w:rsidRPr="00326983" w:rsidRDefault="00326983" w:rsidP="00326983">
      <w:pPr>
        <w:numPr>
          <w:ilvl w:val="1"/>
          <w:numId w:val="9"/>
        </w:numPr>
        <w:overflowPunct/>
        <w:autoSpaceDE/>
        <w:autoSpaceDN/>
        <w:adjustRightInd/>
        <w:spacing w:after="0"/>
        <w:textAlignment w:val="auto"/>
        <w:rPr>
          <w:rFonts w:eastAsia="MS Mincho"/>
          <w:sz w:val="24"/>
          <w:lang w:eastAsia="ja-JP"/>
        </w:rPr>
      </w:pPr>
      <w:r w:rsidRPr="00326983">
        <w:rPr>
          <w:rFonts w:eastAsia="MS Mincho"/>
          <w:sz w:val="24"/>
          <w:lang w:eastAsia="ja-JP"/>
        </w:rPr>
        <w:t>CP-OFDM waveform can be used for a single-stream and multi-stream (i.e. MIMO) transmissions, while DFT-S-OFDM based waveform is limited to a single stream transmissions (targeting for link budget limited cases)</w:t>
      </w:r>
    </w:p>
    <w:p w:rsidR="00326983" w:rsidRPr="00326983" w:rsidRDefault="00326983" w:rsidP="00326983">
      <w:pPr>
        <w:numPr>
          <w:ilvl w:val="1"/>
          <w:numId w:val="9"/>
        </w:numPr>
        <w:overflowPunct/>
        <w:autoSpaceDE/>
        <w:autoSpaceDN/>
        <w:adjustRightInd/>
        <w:spacing w:after="0"/>
        <w:textAlignment w:val="auto"/>
        <w:rPr>
          <w:rFonts w:eastAsia="MS Mincho"/>
          <w:sz w:val="24"/>
          <w:lang w:eastAsia="ja-JP"/>
        </w:rPr>
      </w:pPr>
      <w:r w:rsidRPr="00326983">
        <w:rPr>
          <w:rFonts w:eastAsia="MS Mincho"/>
          <w:sz w:val="24"/>
          <w:lang w:eastAsia="ja-JP"/>
        </w:rPr>
        <w:t>Network can decide and communicate to the UE which one of CP-OFDM and DFT-S-OFDM based waveforms to use</w:t>
      </w:r>
    </w:p>
    <w:p w:rsidR="00326983" w:rsidRPr="00326983" w:rsidRDefault="00326983" w:rsidP="00326983">
      <w:pPr>
        <w:numPr>
          <w:ilvl w:val="2"/>
          <w:numId w:val="9"/>
        </w:numPr>
        <w:overflowPunct/>
        <w:autoSpaceDE/>
        <w:autoSpaceDN/>
        <w:adjustRightInd/>
        <w:spacing w:after="0"/>
        <w:textAlignment w:val="auto"/>
        <w:rPr>
          <w:rFonts w:eastAsia="MS Mincho"/>
          <w:sz w:val="24"/>
          <w:lang w:eastAsia="ja-JP"/>
        </w:rPr>
      </w:pPr>
      <w:r w:rsidRPr="00326983">
        <w:rPr>
          <w:rFonts w:eastAsia="MS Mincho"/>
          <w:sz w:val="24"/>
          <w:lang w:eastAsia="ja-JP"/>
        </w:rPr>
        <w:t>Note: both CP-OFDM and DFT-S-OFDM based waveforms are mandatory for UEs</w:t>
      </w:r>
    </w:p>
    <w:p w:rsidR="00326983" w:rsidRPr="00326983" w:rsidRDefault="00326983" w:rsidP="00326983">
      <w:pPr>
        <w:numPr>
          <w:ilvl w:val="0"/>
          <w:numId w:val="9"/>
        </w:numPr>
        <w:overflowPunct/>
        <w:autoSpaceDE/>
        <w:autoSpaceDN/>
        <w:adjustRightInd/>
        <w:spacing w:after="0"/>
        <w:textAlignment w:val="auto"/>
        <w:rPr>
          <w:rFonts w:eastAsia="MS Mincho"/>
          <w:sz w:val="24"/>
          <w:lang w:eastAsia="ja-JP"/>
        </w:rPr>
      </w:pPr>
      <w:r w:rsidRPr="00326983">
        <w:rPr>
          <w:rFonts w:eastAsia="MS Mincho"/>
          <w:sz w:val="24"/>
          <w:lang w:eastAsia="ja-JP"/>
        </w:rPr>
        <w:t>RAN1 should target for a common framework in designing CP-OFDM and DFT-S-OFDM based waveforms (without compromising CP-OFDM performance/complexity), e.g., control channels, RS, etc.</w:t>
      </w:r>
    </w:p>
    <w:p w:rsidR="00326983" w:rsidRPr="00326983" w:rsidRDefault="00326983" w:rsidP="00326983">
      <w:pPr>
        <w:numPr>
          <w:ilvl w:val="0"/>
          <w:numId w:val="9"/>
        </w:numPr>
        <w:overflowPunct/>
        <w:autoSpaceDE/>
        <w:autoSpaceDN/>
        <w:adjustRightInd/>
        <w:spacing w:after="0"/>
        <w:textAlignment w:val="auto"/>
        <w:rPr>
          <w:rFonts w:eastAsia="MS Mincho"/>
          <w:sz w:val="24"/>
          <w:lang w:eastAsia="ja-JP"/>
        </w:rPr>
      </w:pPr>
      <w:r w:rsidRPr="00326983">
        <w:rPr>
          <w:rFonts w:eastAsia="MS Mincho"/>
          <w:sz w:val="24"/>
          <w:lang w:eastAsia="ja-JP"/>
        </w:rPr>
        <w:t>Discuss further offline for possible refined evaluation assumptions/methodology for waveform evaluations</w:t>
      </w:r>
    </w:p>
    <w:p w:rsidR="00326983" w:rsidRPr="00C46882" w:rsidRDefault="00326983" w:rsidP="00326983">
      <w:pPr>
        <w:overflowPunct/>
        <w:autoSpaceDE/>
        <w:autoSpaceDN/>
        <w:adjustRightInd/>
        <w:spacing w:after="0"/>
        <w:textAlignment w:val="auto"/>
        <w:rPr>
          <w:rFonts w:eastAsia="MS Mincho"/>
          <w:sz w:val="24"/>
          <w:lang w:eastAsia="ja-JP"/>
        </w:rPr>
      </w:pPr>
    </w:p>
    <w:p w:rsidR="00250D87" w:rsidRDefault="001E032A" w:rsidP="001D7377">
      <w:pPr>
        <w:jc w:val="both"/>
        <w:rPr>
          <w:sz w:val="24"/>
          <w:szCs w:val="24"/>
        </w:rPr>
      </w:pPr>
      <w:r>
        <w:rPr>
          <w:sz w:val="24"/>
          <w:szCs w:val="24"/>
        </w:rPr>
        <w:t>In our view, even though RAN1 decided about the waveform</w:t>
      </w:r>
      <w:r w:rsidR="00DB5F64">
        <w:rPr>
          <w:sz w:val="24"/>
          <w:szCs w:val="24"/>
        </w:rPr>
        <w:t xml:space="preserve"> for both downlink and uplink </w:t>
      </w:r>
      <w:r w:rsidR="00762065">
        <w:rPr>
          <w:sz w:val="24"/>
          <w:szCs w:val="24"/>
        </w:rPr>
        <w:t>transmissions</w:t>
      </w:r>
      <w:r>
        <w:rPr>
          <w:sz w:val="24"/>
          <w:szCs w:val="24"/>
        </w:rPr>
        <w:t xml:space="preserve"> there are still some </w:t>
      </w:r>
      <w:r w:rsidR="00845529">
        <w:rPr>
          <w:sz w:val="24"/>
          <w:szCs w:val="24"/>
        </w:rPr>
        <w:t xml:space="preserve">issues such as partitioning of the </w:t>
      </w:r>
      <w:r>
        <w:rPr>
          <w:sz w:val="24"/>
          <w:szCs w:val="24"/>
        </w:rPr>
        <w:t>spec</w:t>
      </w:r>
      <w:r w:rsidR="007E543E">
        <w:rPr>
          <w:sz w:val="24"/>
          <w:szCs w:val="24"/>
        </w:rPr>
        <w:t xml:space="preserve">trum </w:t>
      </w:r>
      <w:r>
        <w:rPr>
          <w:sz w:val="24"/>
          <w:szCs w:val="24"/>
        </w:rPr>
        <w:t xml:space="preserve">with multiple numerologies. </w:t>
      </w:r>
      <w:r w:rsidR="001D7377" w:rsidRPr="0086141D">
        <w:rPr>
          <w:sz w:val="24"/>
          <w:szCs w:val="24"/>
        </w:rPr>
        <w:t xml:space="preserve">In this contribution, </w:t>
      </w:r>
      <w:r w:rsidR="00C46882" w:rsidRPr="0086141D">
        <w:rPr>
          <w:sz w:val="24"/>
          <w:szCs w:val="24"/>
        </w:rPr>
        <w:t xml:space="preserve">we </w:t>
      </w:r>
      <w:r w:rsidR="00C46882">
        <w:rPr>
          <w:sz w:val="24"/>
          <w:szCs w:val="24"/>
        </w:rPr>
        <w:t>analyze</w:t>
      </w:r>
      <w:r w:rsidR="00326983">
        <w:rPr>
          <w:sz w:val="24"/>
          <w:szCs w:val="24"/>
        </w:rPr>
        <w:t xml:space="preserve"> the resource partitioning schemes for both downlink and uplink </w:t>
      </w:r>
      <w:r w:rsidR="0089064F">
        <w:rPr>
          <w:sz w:val="24"/>
          <w:szCs w:val="24"/>
        </w:rPr>
        <w:t>when multiple numerologies are</w:t>
      </w:r>
      <w:r w:rsidR="00C46882">
        <w:rPr>
          <w:sz w:val="24"/>
          <w:szCs w:val="24"/>
        </w:rPr>
        <w:t xml:space="preserve"> supported i</w:t>
      </w:r>
      <w:r w:rsidR="0089064F">
        <w:rPr>
          <w:sz w:val="24"/>
          <w:szCs w:val="24"/>
        </w:rPr>
        <w:t>n NR.</w:t>
      </w:r>
      <w:r w:rsidR="00653B6D" w:rsidRPr="0086141D">
        <w:rPr>
          <w:sz w:val="24"/>
          <w:szCs w:val="24"/>
        </w:rPr>
        <w:t xml:space="preserve"> </w:t>
      </w:r>
      <w:r w:rsidR="00250D87">
        <w:rPr>
          <w:sz w:val="24"/>
          <w:szCs w:val="24"/>
        </w:rPr>
        <w:t xml:space="preserve"> </w:t>
      </w:r>
    </w:p>
    <w:p w:rsidR="001D7377" w:rsidRDefault="001E032A" w:rsidP="001E032A">
      <w:pPr>
        <w:pStyle w:val="Heading1"/>
      </w:pPr>
      <w:r>
        <w:t xml:space="preserve">Spectrum </w:t>
      </w:r>
      <w:r w:rsidRPr="001E032A">
        <w:t>Partitioning</w:t>
      </w:r>
      <w:r>
        <w:t xml:space="preserve"> with </w:t>
      </w:r>
      <w:r w:rsidR="004C41A1">
        <w:t>Mixed Numerologies</w:t>
      </w:r>
    </w:p>
    <w:p w:rsidR="00F670FA" w:rsidRDefault="006E622A" w:rsidP="007E543E">
      <w:pPr>
        <w:jc w:val="both"/>
        <w:rPr>
          <w:lang w:val="en-GB"/>
        </w:rPr>
      </w:pPr>
      <w:bookmarkStart w:id="2" w:name="_Ref378529477"/>
      <w:r>
        <w:rPr>
          <w:sz w:val="24"/>
          <w:szCs w:val="24"/>
          <w:lang w:val="en-GB"/>
        </w:rPr>
        <w:t xml:space="preserve">With multiple </w:t>
      </w:r>
      <w:r w:rsidR="007E543E">
        <w:rPr>
          <w:sz w:val="24"/>
          <w:szCs w:val="24"/>
          <w:lang w:val="en-GB"/>
        </w:rPr>
        <w:t>numerologies, we propose 3 design options</w:t>
      </w:r>
      <w:r>
        <w:rPr>
          <w:sz w:val="24"/>
          <w:szCs w:val="24"/>
          <w:lang w:val="en-GB"/>
        </w:rPr>
        <w:t xml:space="preserve"> for </w:t>
      </w:r>
      <w:r w:rsidR="00923CFF">
        <w:rPr>
          <w:sz w:val="24"/>
          <w:szCs w:val="24"/>
          <w:lang w:val="en-GB"/>
        </w:rPr>
        <w:t>spectrum or</w:t>
      </w:r>
      <w:r w:rsidR="0005728F">
        <w:rPr>
          <w:sz w:val="24"/>
          <w:szCs w:val="24"/>
          <w:lang w:val="en-GB"/>
        </w:rPr>
        <w:t xml:space="preserve"> resource </w:t>
      </w:r>
      <w:r w:rsidR="007E543E">
        <w:rPr>
          <w:sz w:val="24"/>
          <w:szCs w:val="24"/>
          <w:lang w:val="en-GB"/>
        </w:rPr>
        <w:t>partitionin</w:t>
      </w:r>
      <w:r w:rsidR="009219A0">
        <w:rPr>
          <w:sz w:val="24"/>
          <w:szCs w:val="24"/>
          <w:lang w:val="en-GB"/>
        </w:rPr>
        <w:t>g.</w:t>
      </w:r>
    </w:p>
    <w:p w:rsidR="007E543E" w:rsidRDefault="007E543E" w:rsidP="007E543E">
      <w:pPr>
        <w:keepNext/>
        <w:jc w:val="both"/>
        <w:rPr>
          <w:sz w:val="24"/>
          <w:szCs w:val="24"/>
        </w:rPr>
      </w:pPr>
      <w:r>
        <w:rPr>
          <w:b/>
          <w:sz w:val="24"/>
          <w:szCs w:val="24"/>
          <w:lang w:val="en-GB"/>
        </w:rPr>
        <w:t xml:space="preserve">Option 1: </w:t>
      </w:r>
      <w:r w:rsidR="003F5BA3" w:rsidRPr="007E543E">
        <w:rPr>
          <w:b/>
          <w:sz w:val="24"/>
          <w:szCs w:val="24"/>
          <w:lang w:val="en-GB"/>
        </w:rPr>
        <w:t xml:space="preserve">Dynamic </w:t>
      </w:r>
      <w:r w:rsidR="00F537D6" w:rsidRPr="007E543E">
        <w:rPr>
          <w:b/>
          <w:sz w:val="24"/>
          <w:szCs w:val="24"/>
          <w:lang w:val="en-GB"/>
        </w:rPr>
        <w:t>Allocation:</w:t>
      </w:r>
      <w:r w:rsidR="003F5BA3" w:rsidRPr="007E543E">
        <w:rPr>
          <w:sz w:val="24"/>
          <w:szCs w:val="24"/>
          <w:lang w:val="en-GB"/>
        </w:rPr>
        <w:t xml:space="preserve"> </w:t>
      </w:r>
      <w:r>
        <w:rPr>
          <w:sz w:val="24"/>
          <w:szCs w:val="24"/>
          <w:lang w:val="en-GB"/>
        </w:rPr>
        <w:t xml:space="preserve">In this option, the network and the UE assumes the whole spectrum within the OFDM bandwidth for data transmission (both downlink and uplink) and channel state information reporting. It is up to the network or in particular scheduler to choose which sub </w:t>
      </w:r>
      <w:r w:rsidR="00405DB0">
        <w:rPr>
          <w:sz w:val="24"/>
          <w:szCs w:val="24"/>
          <w:lang w:val="en-GB"/>
        </w:rPr>
        <w:t>band/resource block/ sub</w:t>
      </w:r>
      <w:r>
        <w:rPr>
          <w:sz w:val="24"/>
          <w:szCs w:val="24"/>
          <w:lang w:val="en-GB"/>
        </w:rPr>
        <w:t>carriers can be used for a given numerology. We expect that this option gives the best performance</w:t>
      </w:r>
      <w:r w:rsidR="006A63DA">
        <w:rPr>
          <w:sz w:val="24"/>
          <w:szCs w:val="24"/>
          <w:lang w:val="en-GB"/>
        </w:rPr>
        <w:t xml:space="preserve"> given the flexibility to the network vendor. </w:t>
      </w:r>
    </w:p>
    <w:p w:rsidR="007E543E" w:rsidRDefault="007E543E" w:rsidP="007E543E">
      <w:pPr>
        <w:keepNext/>
        <w:jc w:val="both"/>
        <w:rPr>
          <w:sz w:val="24"/>
          <w:szCs w:val="24"/>
        </w:rPr>
      </w:pPr>
      <w:r>
        <w:rPr>
          <w:b/>
          <w:sz w:val="24"/>
          <w:szCs w:val="24"/>
          <w:lang w:val="en-GB"/>
        </w:rPr>
        <w:t xml:space="preserve">Option 2: </w:t>
      </w:r>
      <w:r w:rsidR="003F5BA3" w:rsidRPr="007E543E">
        <w:rPr>
          <w:b/>
          <w:sz w:val="24"/>
          <w:szCs w:val="24"/>
        </w:rPr>
        <w:t>Semi-static Allocation</w:t>
      </w:r>
      <w:r w:rsidR="003F5BA3" w:rsidRPr="007E543E">
        <w:rPr>
          <w:b/>
          <w:sz w:val="24"/>
          <w:szCs w:val="24"/>
          <w:lang w:val="en-GB"/>
        </w:rPr>
        <w:t>:</w:t>
      </w:r>
      <w:r w:rsidR="003F5BA3" w:rsidRPr="007E543E">
        <w:rPr>
          <w:sz w:val="24"/>
          <w:szCs w:val="24"/>
          <w:lang w:val="en-GB"/>
        </w:rPr>
        <w:t xml:space="preserve"> </w:t>
      </w:r>
      <w:r w:rsidR="000D419C">
        <w:rPr>
          <w:sz w:val="24"/>
          <w:szCs w:val="24"/>
          <w:lang w:val="en-GB"/>
        </w:rPr>
        <w:t>In this option, the network allocates some part of the spectrum to one numerology and the other part to the other numerology on a periodic or aperiodic basis. This option might be useful for reducing the CSI computat</w:t>
      </w:r>
      <w:r w:rsidR="007328CE">
        <w:rPr>
          <w:sz w:val="24"/>
          <w:szCs w:val="24"/>
          <w:lang w:val="en-GB"/>
        </w:rPr>
        <w:t xml:space="preserve">ions.   However, </w:t>
      </w:r>
      <w:r w:rsidR="001E55B0">
        <w:rPr>
          <w:sz w:val="24"/>
          <w:szCs w:val="24"/>
          <w:lang w:val="en-GB"/>
        </w:rPr>
        <w:t>this reduces</w:t>
      </w:r>
      <w:r w:rsidR="000D419C">
        <w:rPr>
          <w:sz w:val="24"/>
          <w:szCs w:val="24"/>
          <w:lang w:val="en-GB"/>
        </w:rPr>
        <w:t xml:space="preserve"> the flexibility of the scheduler when unequal load is present with multiple numerologies. </w:t>
      </w:r>
    </w:p>
    <w:p w:rsidR="00923CFF" w:rsidRDefault="007E543E" w:rsidP="007E543E">
      <w:pPr>
        <w:keepNext/>
        <w:jc w:val="both"/>
        <w:rPr>
          <w:sz w:val="24"/>
          <w:szCs w:val="24"/>
        </w:rPr>
      </w:pPr>
      <w:r>
        <w:rPr>
          <w:b/>
          <w:sz w:val="24"/>
          <w:szCs w:val="24"/>
          <w:lang w:val="en-GB"/>
        </w:rPr>
        <w:t xml:space="preserve">Option 3: </w:t>
      </w:r>
      <w:r w:rsidR="003F5BA3" w:rsidRPr="007E543E">
        <w:rPr>
          <w:b/>
          <w:sz w:val="24"/>
          <w:szCs w:val="24"/>
        </w:rPr>
        <w:t>Static Allocation</w:t>
      </w:r>
      <w:r w:rsidR="003F5BA3" w:rsidRPr="007E543E">
        <w:rPr>
          <w:b/>
          <w:sz w:val="24"/>
          <w:szCs w:val="24"/>
          <w:lang w:val="en-GB"/>
        </w:rPr>
        <w:t>:</w:t>
      </w:r>
      <w:r w:rsidR="003F5BA3" w:rsidRPr="007E543E">
        <w:rPr>
          <w:sz w:val="24"/>
          <w:szCs w:val="24"/>
          <w:lang w:val="en-GB"/>
        </w:rPr>
        <w:t xml:space="preserve"> </w:t>
      </w:r>
      <w:r w:rsidR="000D419C">
        <w:rPr>
          <w:sz w:val="24"/>
          <w:szCs w:val="24"/>
          <w:lang w:val="en-GB"/>
        </w:rPr>
        <w:t>In this option</w:t>
      </w:r>
      <w:r w:rsidR="00405DB0">
        <w:rPr>
          <w:sz w:val="24"/>
          <w:szCs w:val="24"/>
          <w:lang w:val="en-GB"/>
        </w:rPr>
        <w:t xml:space="preserve">, standard specifies </w:t>
      </w:r>
      <w:r w:rsidR="000D419C">
        <w:rPr>
          <w:sz w:val="24"/>
          <w:szCs w:val="24"/>
          <w:lang w:val="en-GB"/>
        </w:rPr>
        <w:t>the spectrum allocation for each numerology and it will be fixed. This option involves is easy to implement however the system performance will be poor</w:t>
      </w:r>
      <w:r w:rsidR="003F5BA3" w:rsidRPr="007E543E">
        <w:rPr>
          <w:sz w:val="24"/>
          <w:szCs w:val="24"/>
        </w:rPr>
        <w:t xml:space="preserve">. </w:t>
      </w:r>
    </w:p>
    <w:p w:rsidR="00F537D6" w:rsidRDefault="00191A5F" w:rsidP="00F537D6">
      <w:pPr>
        <w:pStyle w:val="Heading1"/>
      </w:pPr>
      <w:r>
        <w:t xml:space="preserve">Spectrum Partitioning from Network Point of View </w:t>
      </w:r>
    </w:p>
    <w:p w:rsidR="00923CFF" w:rsidRDefault="00E6589C" w:rsidP="00DA6BEE">
      <w:pPr>
        <w:pStyle w:val="Text"/>
        <w:jc w:val="both"/>
        <w:rPr>
          <w:rFonts w:ascii="Times New Roman" w:hAnsi="Times New Roman"/>
          <w:sz w:val="24"/>
          <w:szCs w:val="24"/>
          <w:lang w:val="en-GB"/>
        </w:rPr>
      </w:pPr>
      <w:r>
        <w:rPr>
          <w:rFonts w:ascii="Times New Roman" w:hAnsi="Times New Roman"/>
          <w:color w:val="000000" w:themeColor="text1"/>
          <w:sz w:val="24"/>
          <w:szCs w:val="24"/>
          <w:lang w:val="en-GB"/>
        </w:rPr>
        <w:t xml:space="preserve">As </w:t>
      </w:r>
      <w:r w:rsidR="00923CFF">
        <w:rPr>
          <w:rFonts w:ascii="Times New Roman" w:hAnsi="Times New Roman"/>
          <w:color w:val="000000" w:themeColor="text1"/>
          <w:sz w:val="24"/>
          <w:szCs w:val="24"/>
          <w:lang w:val="en-GB"/>
        </w:rPr>
        <w:t xml:space="preserve">mentioned in section 2, dynamic </w:t>
      </w:r>
      <w:r w:rsidR="00923CFF" w:rsidRPr="00923CFF">
        <w:rPr>
          <w:rFonts w:ascii="Times New Roman" w:hAnsi="Times New Roman"/>
          <w:sz w:val="24"/>
          <w:szCs w:val="24"/>
          <w:lang w:val="en-GB"/>
        </w:rPr>
        <w:t>partitioning</w:t>
      </w:r>
      <w:r w:rsidR="00923CFF">
        <w:rPr>
          <w:rFonts w:ascii="Times New Roman" w:hAnsi="Times New Roman"/>
          <w:color w:val="000000" w:themeColor="text1"/>
          <w:sz w:val="24"/>
          <w:szCs w:val="24"/>
          <w:lang w:val="en-GB"/>
        </w:rPr>
        <w:t xml:space="preserve"> gives the full flexibility for the network for downlink and uplink data transmissions. </w:t>
      </w:r>
      <w:r w:rsidR="00AE184F">
        <w:rPr>
          <w:rFonts w:ascii="Times New Roman" w:hAnsi="Times New Roman"/>
          <w:color w:val="000000" w:themeColor="text1"/>
          <w:sz w:val="24"/>
          <w:szCs w:val="24"/>
          <w:lang w:val="en-GB"/>
        </w:rPr>
        <w:t xml:space="preserve">We analyse the benefits with an example. Consider </w:t>
      </w:r>
      <w:r w:rsidR="00923CFF">
        <w:rPr>
          <w:rFonts w:ascii="Times New Roman" w:hAnsi="Times New Roman"/>
          <w:color w:val="000000" w:themeColor="text1"/>
          <w:sz w:val="24"/>
          <w:szCs w:val="24"/>
          <w:lang w:val="en-GB"/>
        </w:rPr>
        <w:t xml:space="preserve">as an example the </w:t>
      </w:r>
      <w:r w:rsidR="00AE184F">
        <w:rPr>
          <w:rFonts w:ascii="Times New Roman" w:hAnsi="Times New Roman"/>
          <w:color w:val="000000" w:themeColor="text1"/>
          <w:sz w:val="24"/>
          <w:szCs w:val="24"/>
          <w:lang w:val="en-GB"/>
        </w:rPr>
        <w:t xml:space="preserve">total </w:t>
      </w:r>
      <w:r w:rsidR="00923CFF">
        <w:rPr>
          <w:rFonts w:ascii="Times New Roman" w:hAnsi="Times New Roman"/>
          <w:color w:val="000000" w:themeColor="text1"/>
          <w:sz w:val="24"/>
          <w:szCs w:val="24"/>
          <w:lang w:val="en-GB"/>
        </w:rPr>
        <w:t xml:space="preserve">OFDM bandwidth </w:t>
      </w:r>
      <w:r w:rsidR="00AE184F">
        <w:rPr>
          <w:rFonts w:ascii="Times New Roman" w:hAnsi="Times New Roman"/>
          <w:color w:val="000000" w:themeColor="text1"/>
          <w:sz w:val="24"/>
          <w:szCs w:val="24"/>
          <w:lang w:val="en-GB"/>
        </w:rPr>
        <w:t xml:space="preserve">supported </w:t>
      </w:r>
      <w:r w:rsidR="006420A7">
        <w:rPr>
          <w:rFonts w:ascii="Times New Roman" w:hAnsi="Times New Roman"/>
          <w:color w:val="000000" w:themeColor="text1"/>
          <w:sz w:val="24"/>
          <w:szCs w:val="24"/>
          <w:lang w:val="en-GB"/>
        </w:rPr>
        <w:t>is</w:t>
      </w:r>
      <w:r w:rsidR="00923CFF">
        <w:rPr>
          <w:rFonts w:ascii="Times New Roman" w:hAnsi="Times New Roman"/>
          <w:color w:val="000000" w:themeColor="text1"/>
          <w:sz w:val="24"/>
          <w:szCs w:val="24"/>
          <w:lang w:val="en-GB"/>
        </w:rPr>
        <w:t xml:space="preserve"> B. Say </w:t>
      </w:r>
      <w:r w:rsidR="00AE184F">
        <w:rPr>
          <w:rFonts w:ascii="Times New Roman" w:hAnsi="Times New Roman"/>
          <w:color w:val="000000" w:themeColor="text1"/>
          <w:sz w:val="24"/>
          <w:szCs w:val="24"/>
          <w:lang w:val="en-GB"/>
        </w:rPr>
        <w:t xml:space="preserve">3 </w:t>
      </w:r>
      <w:r w:rsidR="00923CFF">
        <w:rPr>
          <w:rFonts w:ascii="Times New Roman" w:hAnsi="Times New Roman"/>
          <w:color w:val="000000" w:themeColor="text1"/>
          <w:sz w:val="24"/>
          <w:szCs w:val="24"/>
          <w:lang w:val="en-GB"/>
        </w:rPr>
        <w:t xml:space="preserve">UEs </w:t>
      </w:r>
      <w:r w:rsidR="00AE184F">
        <w:rPr>
          <w:rFonts w:ascii="Times New Roman" w:hAnsi="Times New Roman"/>
          <w:color w:val="000000" w:themeColor="text1"/>
          <w:sz w:val="24"/>
          <w:szCs w:val="24"/>
          <w:lang w:val="en-GB"/>
        </w:rPr>
        <w:t xml:space="preserve"> (UE1, UE2, UE3) </w:t>
      </w:r>
      <w:r w:rsidR="00923CFF">
        <w:rPr>
          <w:rFonts w:ascii="Times New Roman" w:hAnsi="Times New Roman"/>
          <w:color w:val="000000" w:themeColor="text1"/>
          <w:sz w:val="24"/>
          <w:szCs w:val="24"/>
          <w:lang w:val="en-GB"/>
        </w:rPr>
        <w:t xml:space="preserve">supporting 3 numerologies (say 15 KHz, 60 KHz and 120 KHz) are present in the system. </w:t>
      </w:r>
    </w:p>
    <w:p w:rsidR="00AE184F" w:rsidRDefault="00AE184F" w:rsidP="00DA6BEE">
      <w:pPr>
        <w:pStyle w:val="Text"/>
        <w:jc w:val="both"/>
        <w:rPr>
          <w:rFonts w:ascii="Times New Roman" w:hAnsi="Times New Roman"/>
          <w:sz w:val="24"/>
          <w:szCs w:val="24"/>
          <w:lang w:val="en-GB"/>
        </w:rPr>
      </w:pPr>
    </w:p>
    <w:p w:rsidR="00AE184F" w:rsidRPr="00820134" w:rsidRDefault="00AE184F" w:rsidP="003C25D8">
      <w:pPr>
        <w:pStyle w:val="Text"/>
        <w:numPr>
          <w:ilvl w:val="0"/>
          <w:numId w:val="10"/>
        </w:numPr>
        <w:jc w:val="both"/>
        <w:rPr>
          <w:rFonts w:ascii="Times New Roman" w:hAnsi="Times New Roman"/>
          <w:color w:val="000000" w:themeColor="text1"/>
          <w:sz w:val="24"/>
          <w:szCs w:val="24"/>
          <w:lang w:val="en-GB"/>
        </w:rPr>
      </w:pPr>
      <w:r w:rsidRPr="00820134">
        <w:rPr>
          <w:rFonts w:ascii="Times New Roman" w:hAnsi="Times New Roman"/>
          <w:b/>
          <w:sz w:val="24"/>
          <w:szCs w:val="24"/>
          <w:lang w:val="en-GB"/>
        </w:rPr>
        <w:lastRenderedPageBreak/>
        <w:t>Peak data rate</w:t>
      </w:r>
      <w:r w:rsidRPr="00820134">
        <w:rPr>
          <w:rFonts w:ascii="Times New Roman" w:hAnsi="Times New Roman"/>
          <w:sz w:val="24"/>
          <w:szCs w:val="24"/>
          <w:lang w:val="en-GB"/>
        </w:rPr>
        <w:t xml:space="preserve">: Since all the UEs can be scheduled in the whole bandwidth, the peak data rate is highest with dynamic </w:t>
      </w:r>
      <w:r w:rsidRPr="00820134">
        <w:rPr>
          <w:rFonts w:ascii="Times New Roman" w:hAnsi="Times New Roman"/>
          <w:sz w:val="24"/>
          <w:szCs w:val="24"/>
          <w:lang w:val="en-GB"/>
        </w:rPr>
        <w:t>partitioning</w:t>
      </w:r>
      <w:r w:rsidRPr="00820134">
        <w:rPr>
          <w:rFonts w:ascii="Times New Roman" w:hAnsi="Times New Roman"/>
          <w:sz w:val="24"/>
          <w:szCs w:val="24"/>
          <w:lang w:val="en-GB"/>
        </w:rPr>
        <w:t>.  i.e. as we increase the bandwidth the peak data rate increases linearly. With semi static partitioning, say the spectrum is divided equally into 3 parts. Hence at any given instance the bandwidth supported by any UE is B/3. Hence with this scheme, the peak data rate depends on the Bandwidth and also on the bandwidth allocation of the other numerologies.  In the example considered, the peak data rate is reduced by 3 times.</w:t>
      </w:r>
      <w:r w:rsidR="00820134" w:rsidRPr="00820134">
        <w:rPr>
          <w:rFonts w:ascii="Times New Roman" w:hAnsi="Times New Roman"/>
          <w:sz w:val="24"/>
          <w:szCs w:val="24"/>
          <w:lang w:val="en-GB"/>
        </w:rPr>
        <w:t xml:space="preserve"> With static </w:t>
      </w:r>
      <w:r w:rsidR="00820134" w:rsidRPr="00820134">
        <w:rPr>
          <w:rFonts w:ascii="Times New Roman" w:hAnsi="Times New Roman"/>
          <w:sz w:val="24"/>
          <w:szCs w:val="24"/>
          <w:lang w:val="en-GB"/>
        </w:rPr>
        <w:t>partitioning</w:t>
      </w:r>
      <w:r w:rsidR="00820134" w:rsidRPr="00820134">
        <w:rPr>
          <w:rFonts w:ascii="Times New Roman" w:hAnsi="Times New Roman"/>
          <w:sz w:val="24"/>
          <w:szCs w:val="24"/>
          <w:lang w:val="en-GB"/>
        </w:rPr>
        <w:t xml:space="preserve">, the same peak data rate as that semi static can be achieved. </w:t>
      </w:r>
    </w:p>
    <w:p w:rsidR="00AE184F" w:rsidRPr="00AE184F" w:rsidRDefault="00AE184F" w:rsidP="00AE184F">
      <w:pPr>
        <w:pStyle w:val="Text"/>
        <w:numPr>
          <w:ilvl w:val="0"/>
          <w:numId w:val="10"/>
        </w:numPr>
        <w:jc w:val="both"/>
        <w:rPr>
          <w:rFonts w:ascii="Times New Roman" w:hAnsi="Times New Roman"/>
          <w:color w:val="000000" w:themeColor="text1"/>
          <w:sz w:val="24"/>
          <w:szCs w:val="24"/>
          <w:lang w:val="en-GB"/>
        </w:rPr>
      </w:pPr>
      <w:r w:rsidRPr="00662FF6">
        <w:rPr>
          <w:rFonts w:ascii="Times New Roman" w:hAnsi="Times New Roman"/>
          <w:b/>
          <w:sz w:val="24"/>
          <w:szCs w:val="24"/>
          <w:lang w:val="en-GB"/>
        </w:rPr>
        <w:t xml:space="preserve">Frequency selective scheduling </w:t>
      </w:r>
      <w:r w:rsidR="00662FF6" w:rsidRPr="00662FF6">
        <w:rPr>
          <w:rFonts w:ascii="Times New Roman" w:hAnsi="Times New Roman"/>
          <w:b/>
          <w:sz w:val="24"/>
          <w:szCs w:val="24"/>
          <w:lang w:val="en-GB"/>
        </w:rPr>
        <w:t>gains</w:t>
      </w:r>
      <w:r w:rsidR="00662FF6">
        <w:rPr>
          <w:rFonts w:ascii="Times New Roman" w:hAnsi="Times New Roman"/>
          <w:sz w:val="24"/>
          <w:szCs w:val="24"/>
          <w:lang w:val="en-GB"/>
        </w:rPr>
        <w:t>: It is well known that in OFDM systems, that frequency selective scheduling gives significant benefits compared to wideband scheduling. Wit</w:t>
      </w:r>
      <w:r w:rsidR="0090566E">
        <w:rPr>
          <w:rFonts w:ascii="Times New Roman" w:hAnsi="Times New Roman"/>
          <w:sz w:val="24"/>
          <w:szCs w:val="24"/>
          <w:lang w:val="en-GB"/>
        </w:rPr>
        <w:t>h</w:t>
      </w:r>
      <w:r w:rsidR="00662FF6">
        <w:rPr>
          <w:rFonts w:ascii="Times New Roman" w:hAnsi="Times New Roman"/>
          <w:sz w:val="24"/>
          <w:szCs w:val="24"/>
          <w:lang w:val="en-GB"/>
        </w:rPr>
        <w:t xml:space="preserve"> </w:t>
      </w:r>
      <w:r w:rsidR="0090566E">
        <w:rPr>
          <w:rFonts w:ascii="Times New Roman" w:hAnsi="Times New Roman"/>
          <w:sz w:val="24"/>
          <w:szCs w:val="24"/>
          <w:lang w:val="en-GB"/>
        </w:rPr>
        <w:t>dynamic partitioning</w:t>
      </w:r>
      <w:r w:rsidR="00662FF6">
        <w:rPr>
          <w:rFonts w:ascii="Times New Roman" w:hAnsi="Times New Roman"/>
          <w:sz w:val="24"/>
          <w:szCs w:val="24"/>
          <w:lang w:val="en-GB"/>
        </w:rPr>
        <w:t xml:space="preserve"> as the UEs can use all the spectrum, i.e. the frequency selectivity is more frequency selective scheduling can achieve significant benefits compared to the frequency selective </w:t>
      </w:r>
      <w:r w:rsidR="00662FF6">
        <w:rPr>
          <w:rFonts w:ascii="Times New Roman" w:hAnsi="Times New Roman"/>
          <w:sz w:val="24"/>
          <w:szCs w:val="24"/>
          <w:lang w:val="en-GB"/>
        </w:rPr>
        <w:t>scheduling</w:t>
      </w:r>
      <w:r w:rsidR="00BD73A3">
        <w:rPr>
          <w:rFonts w:ascii="Times New Roman" w:hAnsi="Times New Roman"/>
          <w:sz w:val="24"/>
          <w:szCs w:val="24"/>
          <w:lang w:val="en-GB"/>
        </w:rPr>
        <w:t xml:space="preserve"> over part of the bandwidth for semi-static and static </w:t>
      </w:r>
      <w:r w:rsidR="00BD73A3" w:rsidRPr="00820134">
        <w:rPr>
          <w:rFonts w:ascii="Times New Roman" w:hAnsi="Times New Roman"/>
          <w:sz w:val="24"/>
          <w:szCs w:val="24"/>
          <w:lang w:val="en-GB"/>
        </w:rPr>
        <w:t>partitioning</w:t>
      </w:r>
      <w:r w:rsidR="00BD73A3">
        <w:rPr>
          <w:rFonts w:ascii="Times New Roman" w:hAnsi="Times New Roman"/>
          <w:sz w:val="24"/>
          <w:szCs w:val="24"/>
          <w:lang w:val="en-GB"/>
        </w:rPr>
        <w:t>.</w:t>
      </w:r>
    </w:p>
    <w:p w:rsidR="00AE184F" w:rsidRPr="00AE184F" w:rsidRDefault="00AE184F" w:rsidP="00AE184F">
      <w:pPr>
        <w:pStyle w:val="Text"/>
        <w:numPr>
          <w:ilvl w:val="0"/>
          <w:numId w:val="10"/>
        </w:numPr>
        <w:jc w:val="both"/>
        <w:rPr>
          <w:rFonts w:ascii="Times New Roman" w:hAnsi="Times New Roman"/>
          <w:color w:val="000000" w:themeColor="text1"/>
          <w:sz w:val="24"/>
          <w:szCs w:val="24"/>
          <w:lang w:val="en-GB"/>
        </w:rPr>
      </w:pPr>
      <w:r w:rsidRPr="00BD73A3">
        <w:rPr>
          <w:rFonts w:ascii="Times New Roman" w:hAnsi="Times New Roman"/>
          <w:b/>
          <w:sz w:val="24"/>
          <w:szCs w:val="24"/>
          <w:lang w:val="en-GB"/>
        </w:rPr>
        <w:t xml:space="preserve">Load </w:t>
      </w:r>
      <w:r w:rsidR="00BD73A3" w:rsidRPr="00BD73A3">
        <w:rPr>
          <w:rFonts w:ascii="Times New Roman" w:hAnsi="Times New Roman"/>
          <w:b/>
          <w:sz w:val="24"/>
          <w:szCs w:val="24"/>
          <w:lang w:val="en-GB"/>
        </w:rPr>
        <w:t>balancing gains</w:t>
      </w:r>
      <w:r w:rsidR="00BD73A3">
        <w:rPr>
          <w:rFonts w:ascii="Times New Roman" w:hAnsi="Times New Roman"/>
          <w:sz w:val="24"/>
          <w:szCs w:val="24"/>
          <w:lang w:val="en-GB"/>
        </w:rPr>
        <w:t xml:space="preserve">:  With dynamic </w:t>
      </w:r>
      <w:r w:rsidR="00BD73A3" w:rsidRPr="00820134">
        <w:rPr>
          <w:rFonts w:ascii="Times New Roman" w:hAnsi="Times New Roman"/>
          <w:sz w:val="24"/>
          <w:szCs w:val="24"/>
          <w:lang w:val="en-GB"/>
        </w:rPr>
        <w:t>partitioning</w:t>
      </w:r>
      <w:r w:rsidR="00BD73A3">
        <w:rPr>
          <w:rFonts w:ascii="Times New Roman" w:hAnsi="Times New Roman"/>
          <w:sz w:val="24"/>
          <w:szCs w:val="24"/>
          <w:lang w:val="en-GB"/>
        </w:rPr>
        <w:t xml:space="preserve">, since the network can schedule the UEs in any part of the spectrum, we can get load balancing gains similar to the carrier aggregation without extra L1/L2 signalling. With </w:t>
      </w:r>
      <w:r w:rsidR="00BD73A3">
        <w:rPr>
          <w:rFonts w:ascii="Times New Roman" w:hAnsi="Times New Roman"/>
          <w:sz w:val="24"/>
          <w:szCs w:val="24"/>
          <w:lang w:val="en-GB"/>
        </w:rPr>
        <w:t xml:space="preserve">semi-static </w:t>
      </w:r>
      <w:r w:rsidR="00BD73A3" w:rsidRPr="00820134">
        <w:rPr>
          <w:rFonts w:ascii="Times New Roman" w:hAnsi="Times New Roman"/>
          <w:sz w:val="24"/>
          <w:szCs w:val="24"/>
          <w:lang w:val="en-GB"/>
        </w:rPr>
        <w:t>partitioning</w:t>
      </w:r>
      <w:r w:rsidR="00BD73A3">
        <w:rPr>
          <w:rFonts w:ascii="Times New Roman" w:hAnsi="Times New Roman"/>
          <w:sz w:val="24"/>
          <w:szCs w:val="24"/>
          <w:lang w:val="en-GB"/>
        </w:rPr>
        <w:t xml:space="preserve">, we can achieve load balancing gains with higher layer signalling as the network needs to inform the UEs of one numerology change the supported bandwidth. With static </w:t>
      </w:r>
      <w:r w:rsidR="00BD73A3" w:rsidRPr="00820134">
        <w:rPr>
          <w:rFonts w:ascii="Times New Roman" w:hAnsi="Times New Roman"/>
          <w:sz w:val="24"/>
          <w:szCs w:val="24"/>
          <w:lang w:val="en-GB"/>
        </w:rPr>
        <w:t>partitioning</w:t>
      </w:r>
      <w:r w:rsidR="00BD73A3">
        <w:rPr>
          <w:rFonts w:ascii="Times New Roman" w:hAnsi="Times New Roman"/>
          <w:sz w:val="24"/>
          <w:szCs w:val="24"/>
          <w:lang w:val="en-GB"/>
        </w:rPr>
        <w:t>, we can’t achieve load balancing gains.</w:t>
      </w:r>
    </w:p>
    <w:p w:rsidR="00820134" w:rsidRPr="00AE184F" w:rsidRDefault="00AE184F" w:rsidP="00820134">
      <w:pPr>
        <w:pStyle w:val="Text"/>
        <w:numPr>
          <w:ilvl w:val="0"/>
          <w:numId w:val="10"/>
        </w:numPr>
        <w:jc w:val="both"/>
        <w:rPr>
          <w:rFonts w:ascii="Times New Roman" w:hAnsi="Times New Roman"/>
          <w:color w:val="000000" w:themeColor="text1"/>
          <w:sz w:val="24"/>
          <w:szCs w:val="24"/>
          <w:lang w:val="en-GB"/>
        </w:rPr>
      </w:pPr>
      <w:r w:rsidRPr="00BD73A3">
        <w:rPr>
          <w:rFonts w:ascii="Times New Roman" w:hAnsi="Times New Roman"/>
          <w:b/>
          <w:sz w:val="24"/>
          <w:szCs w:val="24"/>
          <w:lang w:val="en-GB"/>
        </w:rPr>
        <w:t xml:space="preserve">Efficient use of </w:t>
      </w:r>
      <w:r w:rsidR="00BD73A3" w:rsidRPr="00BD73A3">
        <w:rPr>
          <w:rFonts w:ascii="Times New Roman" w:hAnsi="Times New Roman"/>
          <w:b/>
          <w:sz w:val="24"/>
          <w:szCs w:val="24"/>
          <w:lang w:val="en-GB"/>
        </w:rPr>
        <w:t>Spectrum</w:t>
      </w:r>
      <w:r w:rsidR="00BD73A3">
        <w:rPr>
          <w:rFonts w:ascii="Times New Roman" w:hAnsi="Times New Roman"/>
          <w:sz w:val="24"/>
          <w:szCs w:val="24"/>
          <w:lang w:val="en-GB"/>
        </w:rPr>
        <w:t>:</w:t>
      </w:r>
      <w:r w:rsidR="00820134">
        <w:rPr>
          <w:rFonts w:ascii="Times New Roman" w:hAnsi="Times New Roman"/>
          <w:sz w:val="24"/>
          <w:szCs w:val="24"/>
          <w:lang w:val="en-GB"/>
        </w:rPr>
        <w:t xml:space="preserve"> </w:t>
      </w:r>
      <w:r w:rsidR="00BD73A3">
        <w:rPr>
          <w:rFonts w:ascii="Times New Roman" w:hAnsi="Times New Roman"/>
          <w:sz w:val="24"/>
          <w:szCs w:val="24"/>
          <w:lang w:val="en-GB"/>
        </w:rPr>
        <w:t xml:space="preserve"> With dynamic </w:t>
      </w:r>
      <w:r w:rsidR="00BD73A3" w:rsidRPr="00820134">
        <w:rPr>
          <w:rFonts w:ascii="Times New Roman" w:hAnsi="Times New Roman"/>
          <w:sz w:val="24"/>
          <w:szCs w:val="24"/>
          <w:lang w:val="en-GB"/>
        </w:rPr>
        <w:t>partitioning</w:t>
      </w:r>
      <w:r w:rsidR="00BD73A3">
        <w:rPr>
          <w:rFonts w:ascii="Times New Roman" w:hAnsi="Times New Roman"/>
          <w:sz w:val="24"/>
          <w:szCs w:val="24"/>
          <w:lang w:val="en-GB"/>
        </w:rPr>
        <w:t xml:space="preserve"> </w:t>
      </w:r>
      <w:r w:rsidR="00BD73A3">
        <w:rPr>
          <w:rFonts w:ascii="Times New Roman" w:hAnsi="Times New Roman"/>
          <w:sz w:val="24"/>
          <w:szCs w:val="24"/>
          <w:lang w:val="en-GB"/>
        </w:rPr>
        <w:t xml:space="preserve">the network can use the spectrum more efficiently with no extra </w:t>
      </w:r>
      <w:r w:rsidR="00BD73A3">
        <w:rPr>
          <w:rFonts w:ascii="Times New Roman" w:hAnsi="Times New Roman"/>
          <w:sz w:val="24"/>
          <w:szCs w:val="24"/>
          <w:lang w:val="en-GB"/>
        </w:rPr>
        <w:t xml:space="preserve">signalling. While semi-static </w:t>
      </w:r>
      <w:r w:rsidR="00BD73A3" w:rsidRPr="00820134">
        <w:rPr>
          <w:rFonts w:ascii="Times New Roman" w:hAnsi="Times New Roman"/>
          <w:sz w:val="24"/>
          <w:szCs w:val="24"/>
          <w:lang w:val="en-GB"/>
        </w:rPr>
        <w:t>partitioning</w:t>
      </w:r>
      <w:r w:rsidR="00BD73A3">
        <w:rPr>
          <w:rFonts w:ascii="Times New Roman" w:hAnsi="Times New Roman"/>
          <w:sz w:val="24"/>
          <w:szCs w:val="24"/>
          <w:lang w:val="en-GB"/>
        </w:rPr>
        <w:t xml:space="preserve"> involves higher layer signalling which involves some delay, hence the spectrum may not be used efficiently.  With static </w:t>
      </w:r>
      <w:r w:rsidR="00BD73A3" w:rsidRPr="00820134">
        <w:rPr>
          <w:rFonts w:ascii="Times New Roman" w:hAnsi="Times New Roman"/>
          <w:sz w:val="24"/>
          <w:szCs w:val="24"/>
          <w:lang w:val="en-GB"/>
        </w:rPr>
        <w:t>partitioning</w:t>
      </w:r>
      <w:r w:rsidR="00BD73A3">
        <w:rPr>
          <w:rFonts w:ascii="Times New Roman" w:hAnsi="Times New Roman"/>
          <w:sz w:val="24"/>
          <w:szCs w:val="24"/>
          <w:lang w:val="en-GB"/>
        </w:rPr>
        <w:t>, the spectral efficiency is reduced by a factor of number of numerologies supported.</w:t>
      </w:r>
    </w:p>
    <w:p w:rsidR="007F5D62" w:rsidRPr="007F5D62" w:rsidRDefault="00820134" w:rsidP="007F5D62">
      <w:pPr>
        <w:pStyle w:val="Text"/>
        <w:numPr>
          <w:ilvl w:val="0"/>
          <w:numId w:val="10"/>
        </w:numPr>
        <w:jc w:val="both"/>
        <w:rPr>
          <w:rFonts w:ascii="Times New Roman" w:hAnsi="Times New Roman"/>
          <w:color w:val="000000" w:themeColor="text1"/>
          <w:sz w:val="24"/>
          <w:szCs w:val="24"/>
          <w:lang w:val="en-GB"/>
        </w:rPr>
      </w:pPr>
      <w:r w:rsidRPr="00337A05">
        <w:rPr>
          <w:rFonts w:ascii="Times New Roman" w:hAnsi="Times New Roman"/>
          <w:b/>
          <w:color w:val="000000" w:themeColor="text1"/>
          <w:sz w:val="24"/>
          <w:szCs w:val="24"/>
          <w:lang w:val="en-GB"/>
        </w:rPr>
        <w:t>Signalling</w:t>
      </w:r>
      <w:r w:rsidR="00BD73A3" w:rsidRPr="00337A05">
        <w:rPr>
          <w:rFonts w:ascii="Times New Roman" w:hAnsi="Times New Roman"/>
          <w:b/>
          <w:color w:val="000000" w:themeColor="text1"/>
          <w:sz w:val="24"/>
          <w:szCs w:val="24"/>
          <w:lang w:val="en-GB"/>
        </w:rPr>
        <w:t xml:space="preserve"> overhead</w:t>
      </w:r>
      <w:r w:rsidR="00BD73A3">
        <w:rPr>
          <w:rFonts w:ascii="Times New Roman" w:hAnsi="Times New Roman"/>
          <w:color w:val="000000" w:themeColor="text1"/>
          <w:sz w:val="24"/>
          <w:szCs w:val="24"/>
          <w:lang w:val="en-GB"/>
        </w:rPr>
        <w:t xml:space="preserve">: With dynamic </w:t>
      </w:r>
      <w:r w:rsidR="00BD73A3" w:rsidRPr="00820134">
        <w:rPr>
          <w:rFonts w:ascii="Times New Roman" w:hAnsi="Times New Roman"/>
          <w:sz w:val="24"/>
          <w:szCs w:val="24"/>
          <w:lang w:val="en-GB"/>
        </w:rPr>
        <w:t>partitioning</w:t>
      </w:r>
      <w:r w:rsidR="00BD73A3">
        <w:rPr>
          <w:rFonts w:ascii="Times New Roman" w:hAnsi="Times New Roman"/>
          <w:sz w:val="24"/>
          <w:szCs w:val="24"/>
          <w:lang w:val="en-GB"/>
        </w:rPr>
        <w:t xml:space="preserve">, no extra signalling is needed as the resource allocation can be part of the downlink control channel (similar to LTE), while semi-static </w:t>
      </w:r>
      <w:r w:rsidR="00BD73A3" w:rsidRPr="00820134">
        <w:rPr>
          <w:rFonts w:ascii="Times New Roman" w:hAnsi="Times New Roman"/>
          <w:sz w:val="24"/>
          <w:szCs w:val="24"/>
          <w:lang w:val="en-GB"/>
        </w:rPr>
        <w:t>partitioning</w:t>
      </w:r>
      <w:r w:rsidR="00BD73A3">
        <w:rPr>
          <w:rFonts w:ascii="Times New Roman" w:hAnsi="Times New Roman"/>
          <w:sz w:val="24"/>
          <w:szCs w:val="24"/>
          <w:lang w:val="en-GB"/>
        </w:rPr>
        <w:t xml:space="preserve"> involves RRC signalling</w:t>
      </w:r>
      <w:r w:rsidR="00337A05">
        <w:rPr>
          <w:rFonts w:ascii="Times New Roman" w:hAnsi="Times New Roman"/>
          <w:sz w:val="24"/>
          <w:szCs w:val="24"/>
          <w:lang w:val="en-GB"/>
        </w:rPr>
        <w:t xml:space="preserve"> which takes up resources. Static </w:t>
      </w:r>
      <w:r w:rsidR="00337A05" w:rsidRPr="00820134">
        <w:rPr>
          <w:rFonts w:ascii="Times New Roman" w:hAnsi="Times New Roman"/>
          <w:sz w:val="24"/>
          <w:szCs w:val="24"/>
          <w:lang w:val="en-GB"/>
        </w:rPr>
        <w:t>partitioning</w:t>
      </w:r>
      <w:r w:rsidR="00337A05">
        <w:rPr>
          <w:rFonts w:ascii="Times New Roman" w:hAnsi="Times New Roman"/>
          <w:sz w:val="24"/>
          <w:szCs w:val="24"/>
          <w:lang w:val="en-GB"/>
        </w:rPr>
        <w:t xml:space="preserve"> does not require extra </w:t>
      </w:r>
      <w:r w:rsidR="007F5D62">
        <w:rPr>
          <w:rFonts w:ascii="Times New Roman" w:hAnsi="Times New Roman"/>
          <w:sz w:val="24"/>
          <w:szCs w:val="24"/>
          <w:lang w:val="en-GB"/>
        </w:rPr>
        <w:t>signalling</w:t>
      </w:r>
      <w:r w:rsidR="00337A05">
        <w:rPr>
          <w:rFonts w:ascii="Times New Roman" w:hAnsi="Times New Roman"/>
          <w:sz w:val="24"/>
          <w:szCs w:val="24"/>
          <w:lang w:val="en-GB"/>
        </w:rPr>
        <w:t>.</w:t>
      </w:r>
    </w:p>
    <w:p w:rsidR="00AE184F" w:rsidRDefault="00AE184F" w:rsidP="00AE184F">
      <w:pPr>
        <w:pStyle w:val="Text"/>
        <w:ind w:left="360"/>
        <w:jc w:val="both"/>
        <w:rPr>
          <w:rFonts w:ascii="Times New Roman" w:hAnsi="Times New Roman"/>
          <w:color w:val="000000" w:themeColor="text1"/>
          <w:sz w:val="24"/>
          <w:szCs w:val="24"/>
          <w:lang w:val="en-GB"/>
        </w:rPr>
      </w:pPr>
    </w:p>
    <w:p w:rsidR="00E6589C" w:rsidRDefault="00E6589C" w:rsidP="00DA6BEE">
      <w:pPr>
        <w:pStyle w:val="Text"/>
        <w:jc w:val="both"/>
        <w:rPr>
          <w:rFonts w:ascii="Times New Roman" w:hAnsi="Times New Roman"/>
          <w:color w:val="000000" w:themeColor="text1"/>
          <w:sz w:val="24"/>
          <w:szCs w:val="24"/>
          <w:lang w:val="en-GB"/>
        </w:rPr>
      </w:pPr>
    </w:p>
    <w:p w:rsidR="006420A7" w:rsidRDefault="006420A7" w:rsidP="006420A7">
      <w:pPr>
        <w:pStyle w:val="Caption"/>
        <w:keepNext/>
      </w:pPr>
      <w:r>
        <w:t xml:space="preserve">Table </w:t>
      </w:r>
      <w:fldSimple w:instr=" SEQ Table \* ARABIC ">
        <w:r>
          <w:rPr>
            <w:noProof/>
          </w:rPr>
          <w:t>1</w:t>
        </w:r>
      </w:fldSimple>
      <w:r>
        <w:t xml:space="preserve"> Summary of different design options</w:t>
      </w:r>
    </w:p>
    <w:tbl>
      <w:tblPr>
        <w:tblW w:w="0" w:type="auto"/>
        <w:tblInd w:w="9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8"/>
        <w:gridCol w:w="1709"/>
        <w:gridCol w:w="1523"/>
        <w:gridCol w:w="1523"/>
      </w:tblGrid>
      <w:tr w:rsidR="007F5D62" w:rsidTr="006420A7">
        <w:tblPrEx>
          <w:tblCellMar>
            <w:top w:w="0" w:type="dxa"/>
            <w:bottom w:w="0" w:type="dxa"/>
          </w:tblCellMar>
        </w:tblPrEx>
        <w:trPr>
          <w:trHeight w:val="172"/>
        </w:trPr>
        <w:tc>
          <w:tcPr>
            <w:tcW w:w="1848" w:type="dxa"/>
          </w:tcPr>
          <w:p w:rsidR="007F5D62" w:rsidRPr="007F5D62" w:rsidRDefault="007F5D62" w:rsidP="007F5D62">
            <w:pPr>
              <w:pStyle w:val="Text"/>
              <w:jc w:val="both"/>
              <w:rPr>
                <w:rFonts w:ascii="Times New Roman" w:hAnsi="Times New Roman"/>
                <w:b/>
                <w:color w:val="000000" w:themeColor="text1"/>
                <w:sz w:val="24"/>
                <w:szCs w:val="24"/>
                <w:lang w:val="en-GB"/>
              </w:rPr>
            </w:pPr>
            <w:r w:rsidRPr="007F5D62">
              <w:rPr>
                <w:rFonts w:ascii="Times New Roman" w:hAnsi="Times New Roman"/>
                <w:b/>
                <w:color w:val="000000" w:themeColor="text1"/>
                <w:sz w:val="24"/>
                <w:szCs w:val="24"/>
                <w:lang w:val="en-GB"/>
              </w:rPr>
              <w:t>Quality Metric</w:t>
            </w:r>
          </w:p>
          <w:p w:rsidR="007F5D62" w:rsidRPr="007F5D62" w:rsidRDefault="007F5D62" w:rsidP="007F5D62">
            <w:pPr>
              <w:pStyle w:val="Text"/>
              <w:jc w:val="both"/>
              <w:rPr>
                <w:rFonts w:ascii="Times New Roman" w:hAnsi="Times New Roman"/>
                <w:b/>
                <w:color w:val="000000" w:themeColor="text1"/>
                <w:sz w:val="24"/>
                <w:szCs w:val="24"/>
                <w:lang w:val="en-GB"/>
              </w:rPr>
            </w:pPr>
          </w:p>
        </w:tc>
        <w:tc>
          <w:tcPr>
            <w:tcW w:w="1709" w:type="dxa"/>
          </w:tcPr>
          <w:p w:rsidR="007F5D62" w:rsidRPr="007F5D62" w:rsidRDefault="007F5D62" w:rsidP="007F5D62">
            <w:pPr>
              <w:pStyle w:val="Text"/>
              <w:jc w:val="both"/>
              <w:rPr>
                <w:rFonts w:ascii="Times New Roman" w:hAnsi="Times New Roman"/>
                <w:b/>
                <w:color w:val="000000" w:themeColor="text1"/>
                <w:sz w:val="24"/>
                <w:szCs w:val="24"/>
                <w:lang w:val="en-GB"/>
              </w:rPr>
            </w:pPr>
            <w:r w:rsidRPr="007F5D62">
              <w:rPr>
                <w:rFonts w:ascii="Times New Roman" w:hAnsi="Times New Roman"/>
                <w:b/>
                <w:color w:val="000000" w:themeColor="text1"/>
                <w:sz w:val="24"/>
                <w:szCs w:val="24"/>
                <w:lang w:val="en-GB"/>
              </w:rPr>
              <w:t xml:space="preserve">Dynamic </w:t>
            </w:r>
            <w:r w:rsidRPr="007F5D62">
              <w:rPr>
                <w:rFonts w:ascii="Times New Roman" w:hAnsi="Times New Roman"/>
                <w:b/>
                <w:sz w:val="24"/>
                <w:szCs w:val="24"/>
                <w:lang w:val="en-GB"/>
              </w:rPr>
              <w:t>partitioning</w:t>
            </w:r>
          </w:p>
        </w:tc>
        <w:tc>
          <w:tcPr>
            <w:tcW w:w="1523" w:type="dxa"/>
          </w:tcPr>
          <w:p w:rsidR="007F5D62" w:rsidRPr="007F5D62" w:rsidRDefault="007F5D62" w:rsidP="007F5D62">
            <w:pPr>
              <w:pStyle w:val="Text"/>
              <w:jc w:val="both"/>
              <w:rPr>
                <w:rFonts w:ascii="Times New Roman" w:hAnsi="Times New Roman"/>
                <w:b/>
                <w:color w:val="000000" w:themeColor="text1"/>
                <w:sz w:val="24"/>
                <w:szCs w:val="24"/>
                <w:lang w:val="en-GB"/>
              </w:rPr>
            </w:pPr>
            <w:r w:rsidRPr="007F5D62">
              <w:rPr>
                <w:rFonts w:ascii="Times New Roman" w:hAnsi="Times New Roman"/>
                <w:b/>
                <w:color w:val="000000" w:themeColor="text1"/>
                <w:sz w:val="24"/>
                <w:szCs w:val="24"/>
                <w:lang w:val="en-GB"/>
              </w:rPr>
              <w:t>Semi-static</w:t>
            </w:r>
          </w:p>
          <w:p w:rsidR="007F5D62" w:rsidRPr="007F5D62" w:rsidRDefault="007F5D62" w:rsidP="007F5D62">
            <w:pPr>
              <w:pStyle w:val="Text"/>
              <w:jc w:val="both"/>
              <w:rPr>
                <w:rFonts w:ascii="Times New Roman" w:hAnsi="Times New Roman"/>
                <w:b/>
                <w:color w:val="000000" w:themeColor="text1"/>
                <w:sz w:val="24"/>
                <w:szCs w:val="24"/>
                <w:lang w:val="en-GB"/>
              </w:rPr>
            </w:pPr>
            <w:r w:rsidRPr="007F5D62">
              <w:rPr>
                <w:rFonts w:ascii="Times New Roman" w:hAnsi="Times New Roman"/>
                <w:b/>
                <w:sz w:val="24"/>
                <w:szCs w:val="24"/>
                <w:lang w:val="en-GB"/>
              </w:rPr>
              <w:t>partitioning</w:t>
            </w:r>
          </w:p>
        </w:tc>
        <w:tc>
          <w:tcPr>
            <w:tcW w:w="1523" w:type="dxa"/>
          </w:tcPr>
          <w:p w:rsidR="007F5D62" w:rsidRPr="007F5D62" w:rsidRDefault="007F5D62" w:rsidP="007F5D62">
            <w:pPr>
              <w:pStyle w:val="Text"/>
              <w:jc w:val="both"/>
              <w:rPr>
                <w:rFonts w:ascii="Times New Roman" w:hAnsi="Times New Roman"/>
                <w:b/>
                <w:color w:val="000000" w:themeColor="text1"/>
                <w:sz w:val="24"/>
                <w:szCs w:val="24"/>
                <w:lang w:val="en-GB"/>
              </w:rPr>
            </w:pPr>
            <w:r w:rsidRPr="007F5D62">
              <w:rPr>
                <w:rFonts w:ascii="Times New Roman" w:hAnsi="Times New Roman"/>
                <w:b/>
                <w:color w:val="000000" w:themeColor="text1"/>
                <w:sz w:val="24"/>
                <w:szCs w:val="24"/>
                <w:lang w:val="en-GB"/>
              </w:rPr>
              <w:t>Static</w:t>
            </w:r>
          </w:p>
          <w:p w:rsidR="007F5D62" w:rsidRPr="007F5D62" w:rsidRDefault="007F5D62" w:rsidP="007F5D62">
            <w:pPr>
              <w:pStyle w:val="Text"/>
              <w:jc w:val="both"/>
              <w:rPr>
                <w:rFonts w:ascii="Times New Roman" w:hAnsi="Times New Roman"/>
                <w:b/>
                <w:color w:val="000000" w:themeColor="text1"/>
                <w:sz w:val="24"/>
                <w:szCs w:val="24"/>
                <w:lang w:val="en-GB"/>
              </w:rPr>
            </w:pPr>
            <w:r w:rsidRPr="007F5D62">
              <w:rPr>
                <w:rFonts w:ascii="Times New Roman" w:hAnsi="Times New Roman"/>
                <w:b/>
                <w:sz w:val="24"/>
                <w:szCs w:val="24"/>
                <w:lang w:val="en-GB"/>
              </w:rPr>
              <w:t>partitioning</w:t>
            </w:r>
          </w:p>
        </w:tc>
      </w:tr>
      <w:tr w:rsidR="007F5D62" w:rsidTr="006420A7">
        <w:tblPrEx>
          <w:tblCellMar>
            <w:top w:w="0" w:type="dxa"/>
            <w:bottom w:w="0" w:type="dxa"/>
          </w:tblCellMar>
        </w:tblPrEx>
        <w:trPr>
          <w:trHeight w:val="233"/>
        </w:trPr>
        <w:tc>
          <w:tcPr>
            <w:tcW w:w="1848" w:type="dxa"/>
          </w:tcPr>
          <w:p w:rsidR="007F5D62" w:rsidRDefault="007F5D62" w:rsidP="007F5D62">
            <w:pPr>
              <w:pStyle w:val="Text"/>
              <w:jc w:val="both"/>
              <w:rPr>
                <w:rFonts w:ascii="Times New Roman" w:hAnsi="Times New Roman"/>
                <w:color w:val="000000" w:themeColor="text1"/>
                <w:sz w:val="24"/>
                <w:szCs w:val="24"/>
                <w:lang w:val="en-GB"/>
              </w:rPr>
            </w:pPr>
            <w:r>
              <w:rPr>
                <w:rFonts w:ascii="Times New Roman" w:hAnsi="Times New Roman"/>
                <w:color w:val="000000" w:themeColor="text1"/>
                <w:sz w:val="24"/>
                <w:szCs w:val="24"/>
                <w:lang w:val="en-GB"/>
              </w:rPr>
              <w:t>Peak Data rate</w:t>
            </w:r>
          </w:p>
          <w:p w:rsidR="007F5D62" w:rsidRDefault="007F5D62" w:rsidP="007F5D62">
            <w:pPr>
              <w:pStyle w:val="Text"/>
              <w:jc w:val="both"/>
              <w:rPr>
                <w:rFonts w:ascii="Times New Roman" w:hAnsi="Times New Roman"/>
                <w:color w:val="000000" w:themeColor="text1"/>
                <w:sz w:val="24"/>
                <w:szCs w:val="24"/>
                <w:lang w:val="en-GB"/>
              </w:rPr>
            </w:pPr>
          </w:p>
        </w:tc>
        <w:tc>
          <w:tcPr>
            <w:tcW w:w="1709" w:type="dxa"/>
          </w:tcPr>
          <w:p w:rsidR="007F5D62" w:rsidRPr="007F5D62" w:rsidRDefault="007F5D62" w:rsidP="007F5D62">
            <w:pPr>
              <w:pStyle w:val="Text"/>
              <w:jc w:val="both"/>
              <w:rPr>
                <w:rFonts w:ascii="Times New Roman" w:hAnsi="Times New Roman"/>
                <w:color w:val="000000" w:themeColor="text1"/>
                <w:sz w:val="24"/>
                <w:szCs w:val="24"/>
                <w:lang w:val="en-GB"/>
              </w:rPr>
            </w:pPr>
            <w:r w:rsidRPr="007F5D62">
              <w:rPr>
                <w:rFonts w:ascii="Times New Roman" w:hAnsi="Times New Roman"/>
                <w:color w:val="000000" w:themeColor="text1"/>
                <w:sz w:val="24"/>
                <w:szCs w:val="24"/>
                <w:lang w:val="en-GB"/>
              </w:rPr>
              <w:t>Highest</w:t>
            </w:r>
          </w:p>
        </w:tc>
        <w:tc>
          <w:tcPr>
            <w:tcW w:w="1523" w:type="dxa"/>
          </w:tcPr>
          <w:p w:rsidR="007F5D62" w:rsidRPr="007F5D62" w:rsidRDefault="007F5D62" w:rsidP="007F5D62">
            <w:pPr>
              <w:pStyle w:val="Text"/>
              <w:jc w:val="both"/>
              <w:rPr>
                <w:rFonts w:ascii="Times New Roman" w:hAnsi="Times New Roman"/>
                <w:color w:val="000000" w:themeColor="text1"/>
                <w:sz w:val="24"/>
                <w:szCs w:val="24"/>
                <w:lang w:val="en-GB"/>
              </w:rPr>
            </w:pPr>
            <w:r w:rsidRPr="007F5D62">
              <w:rPr>
                <w:rFonts w:ascii="Times New Roman" w:hAnsi="Times New Roman"/>
                <w:color w:val="000000" w:themeColor="text1"/>
                <w:sz w:val="24"/>
                <w:szCs w:val="24"/>
                <w:lang w:val="en-GB"/>
              </w:rPr>
              <w:t>Divided by number of numerologies supported</w:t>
            </w:r>
          </w:p>
        </w:tc>
        <w:tc>
          <w:tcPr>
            <w:tcW w:w="1523" w:type="dxa"/>
          </w:tcPr>
          <w:p w:rsidR="007F5D62" w:rsidRPr="007F5D62" w:rsidRDefault="007F5D62" w:rsidP="007F5D62">
            <w:pPr>
              <w:pStyle w:val="Text"/>
              <w:jc w:val="both"/>
              <w:rPr>
                <w:rFonts w:ascii="Times New Roman" w:hAnsi="Times New Roman"/>
                <w:color w:val="000000" w:themeColor="text1"/>
                <w:sz w:val="24"/>
                <w:szCs w:val="24"/>
                <w:lang w:val="en-GB"/>
              </w:rPr>
            </w:pPr>
            <w:r w:rsidRPr="007F5D62">
              <w:rPr>
                <w:rFonts w:ascii="Times New Roman" w:hAnsi="Times New Roman"/>
                <w:color w:val="000000" w:themeColor="text1"/>
                <w:sz w:val="24"/>
                <w:szCs w:val="24"/>
                <w:lang w:val="en-GB"/>
              </w:rPr>
              <w:t>Divided by number of numerologies supported</w:t>
            </w:r>
          </w:p>
        </w:tc>
      </w:tr>
      <w:tr w:rsidR="007F5D62" w:rsidTr="006420A7">
        <w:tblPrEx>
          <w:tblCellMar>
            <w:top w:w="0" w:type="dxa"/>
            <w:bottom w:w="0" w:type="dxa"/>
          </w:tblCellMar>
        </w:tblPrEx>
        <w:trPr>
          <w:trHeight w:val="207"/>
        </w:trPr>
        <w:tc>
          <w:tcPr>
            <w:tcW w:w="1848" w:type="dxa"/>
          </w:tcPr>
          <w:p w:rsidR="007F5D62" w:rsidRDefault="007F5D62" w:rsidP="007F5D62">
            <w:pPr>
              <w:pStyle w:val="Text"/>
              <w:jc w:val="both"/>
              <w:rPr>
                <w:rFonts w:ascii="Times New Roman" w:hAnsi="Times New Roman"/>
                <w:color w:val="000000" w:themeColor="text1"/>
                <w:sz w:val="24"/>
                <w:szCs w:val="24"/>
                <w:lang w:val="en-GB"/>
              </w:rPr>
            </w:pPr>
          </w:p>
          <w:p w:rsidR="007F5D62" w:rsidRDefault="007F5D62" w:rsidP="007F5D62">
            <w:pPr>
              <w:pStyle w:val="Text"/>
              <w:jc w:val="both"/>
              <w:rPr>
                <w:rFonts w:ascii="Times New Roman" w:hAnsi="Times New Roman"/>
                <w:color w:val="000000" w:themeColor="text1"/>
                <w:sz w:val="24"/>
                <w:szCs w:val="24"/>
                <w:lang w:val="en-GB"/>
              </w:rPr>
            </w:pPr>
            <w:r>
              <w:rPr>
                <w:rFonts w:ascii="Times New Roman" w:hAnsi="Times New Roman"/>
                <w:color w:val="000000" w:themeColor="text1"/>
                <w:sz w:val="24"/>
                <w:szCs w:val="24"/>
                <w:lang w:val="en-GB"/>
              </w:rPr>
              <w:t>Frequency selectivity</w:t>
            </w:r>
          </w:p>
        </w:tc>
        <w:tc>
          <w:tcPr>
            <w:tcW w:w="1709" w:type="dxa"/>
          </w:tcPr>
          <w:p w:rsidR="007F5D62" w:rsidRPr="007F5D62" w:rsidRDefault="007F5D62" w:rsidP="007F5D62">
            <w:pPr>
              <w:pStyle w:val="Text"/>
              <w:jc w:val="both"/>
              <w:rPr>
                <w:rFonts w:ascii="Times New Roman" w:hAnsi="Times New Roman"/>
                <w:color w:val="000000" w:themeColor="text1"/>
                <w:sz w:val="24"/>
                <w:szCs w:val="24"/>
                <w:lang w:val="en-GB"/>
              </w:rPr>
            </w:pPr>
            <w:r w:rsidRPr="007F5D62">
              <w:rPr>
                <w:rFonts w:ascii="Times New Roman" w:hAnsi="Times New Roman"/>
                <w:color w:val="000000" w:themeColor="text1"/>
                <w:sz w:val="24"/>
                <w:szCs w:val="24"/>
                <w:lang w:val="en-GB"/>
              </w:rPr>
              <w:t>Highest</w:t>
            </w:r>
          </w:p>
        </w:tc>
        <w:tc>
          <w:tcPr>
            <w:tcW w:w="1523" w:type="dxa"/>
          </w:tcPr>
          <w:p w:rsidR="007F5D62" w:rsidRPr="007F5D62" w:rsidRDefault="007F5D62" w:rsidP="007F5D62">
            <w:pPr>
              <w:pStyle w:val="Text"/>
              <w:jc w:val="both"/>
              <w:rPr>
                <w:rFonts w:ascii="Times New Roman" w:hAnsi="Times New Roman"/>
                <w:color w:val="000000" w:themeColor="text1"/>
                <w:sz w:val="24"/>
                <w:szCs w:val="24"/>
                <w:lang w:val="en-GB"/>
              </w:rPr>
            </w:pPr>
            <w:r w:rsidRPr="007F5D62">
              <w:rPr>
                <w:rFonts w:ascii="Times New Roman" w:hAnsi="Times New Roman"/>
                <w:color w:val="000000" w:themeColor="text1"/>
                <w:sz w:val="24"/>
                <w:szCs w:val="24"/>
                <w:lang w:val="en-GB"/>
              </w:rPr>
              <w:t>Moderate</w:t>
            </w:r>
          </w:p>
        </w:tc>
        <w:tc>
          <w:tcPr>
            <w:tcW w:w="1523" w:type="dxa"/>
          </w:tcPr>
          <w:p w:rsidR="007F5D62" w:rsidRPr="007F5D62" w:rsidRDefault="007F5D62" w:rsidP="007F5D62">
            <w:pPr>
              <w:pStyle w:val="Text"/>
              <w:jc w:val="both"/>
              <w:rPr>
                <w:rFonts w:ascii="Times New Roman" w:hAnsi="Times New Roman"/>
                <w:color w:val="000000" w:themeColor="text1"/>
                <w:sz w:val="24"/>
                <w:szCs w:val="24"/>
                <w:lang w:val="en-GB"/>
              </w:rPr>
            </w:pPr>
            <w:r w:rsidRPr="007F5D62">
              <w:rPr>
                <w:rFonts w:ascii="Times New Roman" w:hAnsi="Times New Roman"/>
                <w:color w:val="000000" w:themeColor="text1"/>
                <w:sz w:val="24"/>
                <w:szCs w:val="24"/>
                <w:lang w:val="en-GB"/>
              </w:rPr>
              <w:t>Moderate</w:t>
            </w:r>
          </w:p>
        </w:tc>
      </w:tr>
      <w:tr w:rsidR="007F5D62" w:rsidTr="006420A7">
        <w:tblPrEx>
          <w:tblCellMar>
            <w:top w:w="0" w:type="dxa"/>
            <w:bottom w:w="0" w:type="dxa"/>
          </w:tblCellMar>
        </w:tblPrEx>
        <w:trPr>
          <w:trHeight w:val="320"/>
        </w:trPr>
        <w:tc>
          <w:tcPr>
            <w:tcW w:w="1848" w:type="dxa"/>
          </w:tcPr>
          <w:p w:rsidR="007F5D62" w:rsidRDefault="007F5D62" w:rsidP="007F5D62">
            <w:pPr>
              <w:pStyle w:val="Text"/>
              <w:jc w:val="both"/>
              <w:rPr>
                <w:rFonts w:ascii="Times New Roman" w:hAnsi="Times New Roman"/>
                <w:color w:val="000000" w:themeColor="text1"/>
                <w:sz w:val="24"/>
                <w:szCs w:val="24"/>
                <w:lang w:val="en-GB"/>
              </w:rPr>
            </w:pPr>
          </w:p>
          <w:p w:rsidR="007F5D62" w:rsidRDefault="007F5D62" w:rsidP="007F5D62">
            <w:pPr>
              <w:pStyle w:val="Text"/>
              <w:jc w:val="both"/>
              <w:rPr>
                <w:rFonts w:ascii="Times New Roman" w:hAnsi="Times New Roman"/>
                <w:color w:val="000000" w:themeColor="text1"/>
                <w:sz w:val="24"/>
                <w:szCs w:val="24"/>
                <w:lang w:val="en-GB"/>
              </w:rPr>
            </w:pPr>
            <w:r>
              <w:rPr>
                <w:rFonts w:ascii="Times New Roman" w:hAnsi="Times New Roman"/>
                <w:color w:val="000000" w:themeColor="text1"/>
                <w:sz w:val="24"/>
                <w:szCs w:val="24"/>
                <w:lang w:val="en-GB"/>
              </w:rPr>
              <w:t>Load balancing</w:t>
            </w:r>
          </w:p>
          <w:p w:rsidR="007F5D62" w:rsidRDefault="007F5D62" w:rsidP="007F5D62">
            <w:pPr>
              <w:pStyle w:val="Text"/>
              <w:jc w:val="both"/>
              <w:rPr>
                <w:rFonts w:ascii="Times New Roman" w:hAnsi="Times New Roman"/>
                <w:color w:val="000000" w:themeColor="text1"/>
                <w:sz w:val="24"/>
                <w:szCs w:val="24"/>
                <w:lang w:val="en-GB"/>
              </w:rPr>
            </w:pPr>
          </w:p>
        </w:tc>
        <w:tc>
          <w:tcPr>
            <w:tcW w:w="1709" w:type="dxa"/>
          </w:tcPr>
          <w:p w:rsidR="007F5D62" w:rsidRPr="007F5D62" w:rsidRDefault="007F5D62" w:rsidP="007F5D62">
            <w:pPr>
              <w:pStyle w:val="Text"/>
              <w:jc w:val="both"/>
              <w:rPr>
                <w:rFonts w:ascii="Times New Roman" w:hAnsi="Times New Roman"/>
                <w:color w:val="000000" w:themeColor="text1"/>
                <w:sz w:val="24"/>
                <w:szCs w:val="24"/>
                <w:lang w:val="en-GB"/>
              </w:rPr>
            </w:pPr>
            <w:r w:rsidRPr="007F5D62">
              <w:rPr>
                <w:rFonts w:ascii="Times New Roman" w:hAnsi="Times New Roman"/>
                <w:color w:val="000000" w:themeColor="text1"/>
                <w:sz w:val="24"/>
                <w:szCs w:val="24"/>
                <w:lang w:val="en-GB"/>
              </w:rPr>
              <w:t>High</w:t>
            </w:r>
          </w:p>
        </w:tc>
        <w:tc>
          <w:tcPr>
            <w:tcW w:w="1523" w:type="dxa"/>
          </w:tcPr>
          <w:p w:rsidR="007F5D62" w:rsidRPr="007F5D62" w:rsidRDefault="007F5D62" w:rsidP="007F5D62">
            <w:pPr>
              <w:pStyle w:val="Text"/>
              <w:jc w:val="both"/>
              <w:rPr>
                <w:rFonts w:ascii="Times New Roman" w:hAnsi="Times New Roman"/>
                <w:color w:val="000000" w:themeColor="text1"/>
                <w:sz w:val="24"/>
                <w:szCs w:val="24"/>
                <w:lang w:val="en-GB"/>
              </w:rPr>
            </w:pPr>
            <w:r w:rsidRPr="007F5D62">
              <w:rPr>
                <w:rFonts w:ascii="Times New Roman" w:hAnsi="Times New Roman"/>
                <w:color w:val="000000" w:themeColor="text1"/>
                <w:sz w:val="24"/>
                <w:szCs w:val="24"/>
                <w:lang w:val="en-GB"/>
              </w:rPr>
              <w:t>Moderate</w:t>
            </w:r>
          </w:p>
        </w:tc>
        <w:tc>
          <w:tcPr>
            <w:tcW w:w="1523" w:type="dxa"/>
          </w:tcPr>
          <w:p w:rsidR="007F5D62" w:rsidRPr="007F5D62" w:rsidRDefault="007F5D62" w:rsidP="007F5D62">
            <w:pPr>
              <w:pStyle w:val="Text"/>
              <w:jc w:val="both"/>
              <w:rPr>
                <w:rFonts w:ascii="Times New Roman" w:hAnsi="Times New Roman"/>
                <w:color w:val="000000" w:themeColor="text1"/>
                <w:sz w:val="24"/>
                <w:szCs w:val="24"/>
                <w:lang w:val="en-GB"/>
              </w:rPr>
            </w:pPr>
            <w:r w:rsidRPr="007F5D62">
              <w:rPr>
                <w:rFonts w:ascii="Times New Roman" w:hAnsi="Times New Roman"/>
                <w:color w:val="000000" w:themeColor="text1"/>
                <w:sz w:val="24"/>
                <w:szCs w:val="24"/>
                <w:lang w:val="en-GB"/>
              </w:rPr>
              <w:t>Low</w:t>
            </w:r>
          </w:p>
        </w:tc>
      </w:tr>
      <w:tr w:rsidR="007F5D62" w:rsidTr="006420A7">
        <w:tblPrEx>
          <w:tblCellMar>
            <w:top w:w="0" w:type="dxa"/>
            <w:bottom w:w="0" w:type="dxa"/>
          </w:tblCellMar>
        </w:tblPrEx>
        <w:trPr>
          <w:trHeight w:val="576"/>
        </w:trPr>
        <w:tc>
          <w:tcPr>
            <w:tcW w:w="1848" w:type="dxa"/>
          </w:tcPr>
          <w:p w:rsidR="007F5D62" w:rsidRDefault="007F5D62" w:rsidP="007F5D62">
            <w:pPr>
              <w:pStyle w:val="Text"/>
              <w:jc w:val="both"/>
              <w:rPr>
                <w:rFonts w:ascii="Times New Roman" w:hAnsi="Times New Roman"/>
                <w:color w:val="000000" w:themeColor="text1"/>
                <w:sz w:val="24"/>
                <w:szCs w:val="24"/>
                <w:lang w:val="en-GB"/>
              </w:rPr>
            </w:pPr>
          </w:p>
          <w:p w:rsidR="007F5D62" w:rsidRDefault="007F5D62" w:rsidP="007F5D62">
            <w:pPr>
              <w:pStyle w:val="Text"/>
              <w:jc w:val="both"/>
              <w:rPr>
                <w:rFonts w:ascii="Times New Roman" w:hAnsi="Times New Roman"/>
                <w:color w:val="000000" w:themeColor="text1"/>
                <w:sz w:val="24"/>
                <w:szCs w:val="24"/>
                <w:lang w:val="en-GB"/>
              </w:rPr>
            </w:pPr>
          </w:p>
          <w:p w:rsidR="007F5D62" w:rsidRDefault="007F5D62" w:rsidP="007F5D62">
            <w:pPr>
              <w:pStyle w:val="Text"/>
              <w:jc w:val="both"/>
              <w:rPr>
                <w:rFonts w:ascii="Times New Roman" w:hAnsi="Times New Roman"/>
                <w:color w:val="000000" w:themeColor="text1"/>
                <w:sz w:val="24"/>
                <w:szCs w:val="24"/>
                <w:lang w:val="en-GB"/>
              </w:rPr>
            </w:pPr>
            <w:r>
              <w:rPr>
                <w:rFonts w:ascii="Times New Roman" w:hAnsi="Times New Roman"/>
                <w:color w:val="000000" w:themeColor="text1"/>
                <w:sz w:val="24"/>
                <w:szCs w:val="24"/>
                <w:lang w:val="en-GB"/>
              </w:rPr>
              <w:t>Use of spectrum</w:t>
            </w:r>
          </w:p>
        </w:tc>
        <w:tc>
          <w:tcPr>
            <w:tcW w:w="1709" w:type="dxa"/>
          </w:tcPr>
          <w:p w:rsidR="007F5D62" w:rsidRPr="007F5D62" w:rsidRDefault="007F5D62" w:rsidP="007F5D62">
            <w:pPr>
              <w:pStyle w:val="Text"/>
              <w:jc w:val="both"/>
              <w:rPr>
                <w:rFonts w:ascii="Times New Roman" w:hAnsi="Times New Roman"/>
                <w:color w:val="000000" w:themeColor="text1"/>
                <w:sz w:val="24"/>
                <w:szCs w:val="24"/>
                <w:lang w:val="en-GB"/>
              </w:rPr>
            </w:pPr>
            <w:r w:rsidRPr="007F5D62">
              <w:rPr>
                <w:rFonts w:ascii="Times New Roman" w:hAnsi="Times New Roman"/>
                <w:color w:val="000000" w:themeColor="text1"/>
                <w:sz w:val="24"/>
                <w:szCs w:val="24"/>
                <w:lang w:val="en-GB"/>
              </w:rPr>
              <w:t>High</w:t>
            </w:r>
          </w:p>
        </w:tc>
        <w:tc>
          <w:tcPr>
            <w:tcW w:w="1523" w:type="dxa"/>
          </w:tcPr>
          <w:p w:rsidR="007F5D62" w:rsidRPr="007F5D62" w:rsidRDefault="007F5D62" w:rsidP="007F5D62">
            <w:pPr>
              <w:pStyle w:val="Text"/>
              <w:jc w:val="both"/>
              <w:rPr>
                <w:rFonts w:ascii="Times New Roman" w:hAnsi="Times New Roman"/>
                <w:color w:val="000000" w:themeColor="text1"/>
                <w:sz w:val="24"/>
                <w:szCs w:val="24"/>
                <w:lang w:val="en-GB"/>
              </w:rPr>
            </w:pPr>
            <w:r w:rsidRPr="007F5D62">
              <w:rPr>
                <w:rFonts w:ascii="Times New Roman" w:hAnsi="Times New Roman"/>
                <w:color w:val="000000" w:themeColor="text1"/>
                <w:sz w:val="24"/>
                <w:szCs w:val="24"/>
                <w:lang w:val="en-GB"/>
              </w:rPr>
              <w:t>Moderate</w:t>
            </w:r>
          </w:p>
        </w:tc>
        <w:tc>
          <w:tcPr>
            <w:tcW w:w="1523" w:type="dxa"/>
          </w:tcPr>
          <w:p w:rsidR="007F5D62" w:rsidRPr="007F5D62" w:rsidRDefault="007F5D62" w:rsidP="007F5D62">
            <w:pPr>
              <w:pStyle w:val="Text"/>
              <w:jc w:val="both"/>
              <w:rPr>
                <w:rFonts w:ascii="Times New Roman" w:hAnsi="Times New Roman"/>
                <w:color w:val="000000" w:themeColor="text1"/>
                <w:sz w:val="24"/>
                <w:szCs w:val="24"/>
                <w:lang w:val="en-GB"/>
              </w:rPr>
            </w:pPr>
            <w:r w:rsidRPr="007F5D62">
              <w:rPr>
                <w:rFonts w:ascii="Times New Roman" w:hAnsi="Times New Roman"/>
                <w:color w:val="000000" w:themeColor="text1"/>
                <w:sz w:val="24"/>
                <w:szCs w:val="24"/>
                <w:lang w:val="en-GB"/>
              </w:rPr>
              <w:t>Low</w:t>
            </w:r>
          </w:p>
        </w:tc>
      </w:tr>
      <w:tr w:rsidR="007F5D62" w:rsidTr="006420A7">
        <w:tblPrEx>
          <w:tblCellMar>
            <w:top w:w="0" w:type="dxa"/>
            <w:bottom w:w="0" w:type="dxa"/>
          </w:tblCellMar>
        </w:tblPrEx>
        <w:trPr>
          <w:trHeight w:val="209"/>
        </w:trPr>
        <w:tc>
          <w:tcPr>
            <w:tcW w:w="1848" w:type="dxa"/>
          </w:tcPr>
          <w:p w:rsidR="007F5D62" w:rsidRDefault="007F5D62" w:rsidP="007F5D62">
            <w:pPr>
              <w:pStyle w:val="Text"/>
              <w:jc w:val="both"/>
              <w:rPr>
                <w:rFonts w:ascii="Times New Roman" w:hAnsi="Times New Roman"/>
                <w:color w:val="000000" w:themeColor="text1"/>
                <w:sz w:val="24"/>
                <w:szCs w:val="24"/>
                <w:lang w:val="en-GB"/>
              </w:rPr>
            </w:pPr>
            <w:r>
              <w:rPr>
                <w:rFonts w:ascii="Times New Roman" w:hAnsi="Times New Roman"/>
                <w:color w:val="000000" w:themeColor="text1"/>
                <w:sz w:val="24"/>
                <w:szCs w:val="24"/>
                <w:lang w:val="en-GB"/>
              </w:rPr>
              <w:t>Signalling Overhead</w:t>
            </w:r>
          </w:p>
        </w:tc>
        <w:tc>
          <w:tcPr>
            <w:tcW w:w="1709" w:type="dxa"/>
          </w:tcPr>
          <w:p w:rsidR="007F5D62" w:rsidRPr="007F5D62" w:rsidRDefault="007F5D62" w:rsidP="007F5D62">
            <w:pPr>
              <w:pStyle w:val="Text"/>
              <w:jc w:val="both"/>
              <w:rPr>
                <w:rFonts w:ascii="Times New Roman" w:hAnsi="Times New Roman"/>
                <w:color w:val="000000" w:themeColor="text1"/>
                <w:sz w:val="24"/>
                <w:szCs w:val="24"/>
                <w:lang w:val="en-GB"/>
              </w:rPr>
            </w:pPr>
            <w:r w:rsidRPr="007F5D62">
              <w:rPr>
                <w:rFonts w:ascii="Times New Roman" w:hAnsi="Times New Roman"/>
                <w:color w:val="000000" w:themeColor="text1"/>
                <w:sz w:val="24"/>
                <w:szCs w:val="24"/>
                <w:lang w:val="en-GB"/>
              </w:rPr>
              <w:t>Low</w:t>
            </w:r>
          </w:p>
        </w:tc>
        <w:tc>
          <w:tcPr>
            <w:tcW w:w="1523" w:type="dxa"/>
          </w:tcPr>
          <w:p w:rsidR="007F5D62" w:rsidRPr="007F5D62" w:rsidRDefault="007F5D62" w:rsidP="007F5D62">
            <w:pPr>
              <w:pStyle w:val="Text"/>
              <w:jc w:val="both"/>
              <w:rPr>
                <w:rFonts w:ascii="Times New Roman" w:hAnsi="Times New Roman"/>
                <w:color w:val="000000" w:themeColor="text1"/>
                <w:sz w:val="24"/>
                <w:szCs w:val="24"/>
                <w:lang w:val="en-GB"/>
              </w:rPr>
            </w:pPr>
            <w:r w:rsidRPr="007F5D62">
              <w:rPr>
                <w:rFonts w:ascii="Times New Roman" w:hAnsi="Times New Roman"/>
                <w:color w:val="000000" w:themeColor="text1"/>
                <w:sz w:val="24"/>
                <w:szCs w:val="24"/>
                <w:lang w:val="en-GB"/>
              </w:rPr>
              <w:t>High</w:t>
            </w:r>
          </w:p>
        </w:tc>
        <w:tc>
          <w:tcPr>
            <w:tcW w:w="1523" w:type="dxa"/>
          </w:tcPr>
          <w:p w:rsidR="007F5D62" w:rsidRPr="007F5D62" w:rsidRDefault="007F5D62" w:rsidP="007F5D62">
            <w:pPr>
              <w:pStyle w:val="Text"/>
              <w:jc w:val="both"/>
              <w:rPr>
                <w:rFonts w:ascii="Times New Roman" w:hAnsi="Times New Roman"/>
                <w:color w:val="000000" w:themeColor="text1"/>
                <w:sz w:val="24"/>
                <w:szCs w:val="24"/>
                <w:lang w:val="en-GB"/>
              </w:rPr>
            </w:pPr>
            <w:r w:rsidRPr="007F5D62">
              <w:rPr>
                <w:rFonts w:ascii="Times New Roman" w:hAnsi="Times New Roman"/>
                <w:color w:val="000000" w:themeColor="text1"/>
                <w:sz w:val="24"/>
                <w:szCs w:val="24"/>
                <w:lang w:val="en-GB"/>
              </w:rPr>
              <w:t>Low</w:t>
            </w:r>
          </w:p>
        </w:tc>
      </w:tr>
    </w:tbl>
    <w:p w:rsidR="006420A7" w:rsidRDefault="006420A7" w:rsidP="006420A7">
      <w:pPr>
        <w:pStyle w:val="Text"/>
        <w:jc w:val="both"/>
        <w:rPr>
          <w:rFonts w:ascii="Times New Roman" w:hAnsi="Times New Roman"/>
          <w:color w:val="000000" w:themeColor="text1"/>
          <w:sz w:val="24"/>
          <w:szCs w:val="24"/>
          <w:lang w:val="en-GB"/>
        </w:rPr>
      </w:pPr>
    </w:p>
    <w:p w:rsidR="006420A7" w:rsidRDefault="006420A7" w:rsidP="006420A7">
      <w:pPr>
        <w:pStyle w:val="Text"/>
        <w:jc w:val="both"/>
        <w:rPr>
          <w:rFonts w:ascii="Times New Roman" w:hAnsi="Times New Roman"/>
          <w:color w:val="000000" w:themeColor="text1"/>
          <w:sz w:val="24"/>
          <w:szCs w:val="24"/>
          <w:lang w:val="en-GB"/>
        </w:rPr>
      </w:pPr>
      <w:r>
        <w:rPr>
          <w:rFonts w:ascii="Times New Roman" w:hAnsi="Times New Roman"/>
          <w:color w:val="000000" w:themeColor="text1"/>
          <w:sz w:val="24"/>
          <w:szCs w:val="24"/>
          <w:lang w:val="en-GB"/>
        </w:rPr>
        <w:t>Table 1 summarizes the observation of different design options.</w:t>
      </w:r>
    </w:p>
    <w:p w:rsidR="006420A7" w:rsidRDefault="006420A7" w:rsidP="006420A7">
      <w:pPr>
        <w:pStyle w:val="Text"/>
        <w:jc w:val="both"/>
        <w:rPr>
          <w:rFonts w:ascii="Times New Roman" w:hAnsi="Times New Roman"/>
          <w:color w:val="000000" w:themeColor="text1"/>
          <w:sz w:val="24"/>
          <w:szCs w:val="24"/>
          <w:lang w:val="en-GB"/>
        </w:rPr>
      </w:pPr>
    </w:p>
    <w:p w:rsidR="006420A7" w:rsidRPr="007E543E" w:rsidRDefault="006420A7" w:rsidP="006420A7">
      <w:pPr>
        <w:keepNext/>
        <w:jc w:val="both"/>
        <w:rPr>
          <w:sz w:val="24"/>
          <w:szCs w:val="24"/>
        </w:rPr>
      </w:pPr>
      <w:r>
        <w:rPr>
          <w:sz w:val="24"/>
          <w:szCs w:val="24"/>
        </w:rPr>
        <w:t>Based on these observation, t</w:t>
      </w:r>
      <w:r>
        <w:rPr>
          <w:sz w:val="24"/>
          <w:szCs w:val="24"/>
        </w:rPr>
        <w:t>o achieve significant capacity benefits, we propose RAN1 should allow the dynamic allocation of spectrum</w:t>
      </w:r>
      <w:r>
        <w:rPr>
          <w:sz w:val="24"/>
          <w:szCs w:val="24"/>
        </w:rPr>
        <w:t xml:space="preserve"> from network point of view</w:t>
      </w:r>
      <w:r>
        <w:rPr>
          <w:sz w:val="24"/>
          <w:szCs w:val="24"/>
        </w:rPr>
        <w:t xml:space="preserve"> when multiple numerologies are deployed within a single OFDM carrier.</w:t>
      </w:r>
    </w:p>
    <w:p w:rsidR="006420A7" w:rsidRDefault="006420A7" w:rsidP="006420A7">
      <w:pPr>
        <w:tabs>
          <w:tab w:val="left" w:pos="3548"/>
        </w:tabs>
        <w:rPr>
          <w:b/>
          <w:sz w:val="24"/>
          <w:szCs w:val="24"/>
        </w:rPr>
      </w:pPr>
      <w:r w:rsidRPr="005C1BF7">
        <w:rPr>
          <w:b/>
          <w:sz w:val="24"/>
          <w:szCs w:val="24"/>
        </w:rPr>
        <w:t xml:space="preserve">Proposal 1: </w:t>
      </w:r>
      <w:r>
        <w:rPr>
          <w:b/>
          <w:sz w:val="24"/>
          <w:szCs w:val="24"/>
        </w:rPr>
        <w:t>RAN1 should allow dynamic allocation of spectrum to different numerologies</w:t>
      </w:r>
    </w:p>
    <w:p w:rsidR="00191A5F" w:rsidRDefault="00191A5F" w:rsidP="00191A5F">
      <w:pPr>
        <w:pStyle w:val="Heading1"/>
      </w:pPr>
      <w:r>
        <w:t xml:space="preserve">Spectrum Partitioning from UE Point of View </w:t>
      </w:r>
    </w:p>
    <w:p w:rsidR="00DE34EB" w:rsidRDefault="00DE34EB" w:rsidP="00191A5F">
      <w:pPr>
        <w:pStyle w:val="Text"/>
        <w:jc w:val="both"/>
        <w:rPr>
          <w:rFonts w:ascii="Times New Roman" w:hAnsi="Times New Roman"/>
          <w:color w:val="000000" w:themeColor="text1"/>
          <w:sz w:val="24"/>
          <w:szCs w:val="24"/>
          <w:lang w:val="en-GB"/>
        </w:rPr>
      </w:pPr>
      <w:r>
        <w:rPr>
          <w:rFonts w:ascii="Times New Roman" w:hAnsi="Times New Roman"/>
          <w:color w:val="000000" w:themeColor="text1"/>
          <w:sz w:val="24"/>
          <w:szCs w:val="24"/>
          <w:lang w:val="en-GB"/>
        </w:rPr>
        <w:t xml:space="preserve">From UE point of view too dynamic </w:t>
      </w:r>
      <w:r w:rsidRPr="00820134">
        <w:rPr>
          <w:rFonts w:ascii="Times New Roman" w:hAnsi="Times New Roman"/>
          <w:sz w:val="24"/>
          <w:szCs w:val="24"/>
          <w:lang w:val="en-GB"/>
        </w:rPr>
        <w:t>partitioning</w:t>
      </w:r>
      <w:r>
        <w:rPr>
          <w:rFonts w:ascii="Times New Roman" w:hAnsi="Times New Roman"/>
          <w:sz w:val="24"/>
          <w:szCs w:val="24"/>
          <w:lang w:val="en-GB"/>
        </w:rPr>
        <w:t xml:space="preserve"> gives significant benefits</w:t>
      </w:r>
      <w:r>
        <w:rPr>
          <w:rFonts w:ascii="Times New Roman" w:hAnsi="Times New Roman"/>
          <w:color w:val="000000" w:themeColor="text1"/>
          <w:sz w:val="24"/>
          <w:szCs w:val="24"/>
          <w:lang w:val="en-GB"/>
        </w:rPr>
        <w:t xml:space="preserve">. However, to reduce the complexity for L1/L2 measurements over the whole bandwidth, semi static </w:t>
      </w:r>
      <w:r w:rsidRPr="00820134">
        <w:rPr>
          <w:rFonts w:ascii="Times New Roman" w:hAnsi="Times New Roman"/>
          <w:sz w:val="24"/>
          <w:szCs w:val="24"/>
          <w:lang w:val="en-GB"/>
        </w:rPr>
        <w:t>partitioning</w:t>
      </w:r>
      <w:r>
        <w:rPr>
          <w:rFonts w:ascii="Times New Roman" w:hAnsi="Times New Roman"/>
          <w:sz w:val="24"/>
          <w:szCs w:val="24"/>
          <w:lang w:val="en-GB"/>
        </w:rPr>
        <w:t xml:space="preserve"> </w:t>
      </w:r>
      <w:r>
        <w:rPr>
          <w:rFonts w:ascii="Times New Roman" w:hAnsi="Times New Roman"/>
          <w:color w:val="000000" w:themeColor="text1"/>
          <w:sz w:val="24"/>
          <w:szCs w:val="24"/>
          <w:lang w:val="en-GB"/>
        </w:rPr>
        <w:t xml:space="preserve">on per UE basis can be supported.  In this case, even though the peak data rate is reduced, we can achieve still achieve some gains wi8th extra signalling. Note that this should be a secondary option, as we believe dynamic </w:t>
      </w:r>
      <w:r w:rsidRPr="00820134">
        <w:rPr>
          <w:rFonts w:ascii="Times New Roman" w:hAnsi="Times New Roman"/>
          <w:sz w:val="24"/>
          <w:szCs w:val="24"/>
          <w:lang w:val="en-GB"/>
        </w:rPr>
        <w:t>partitioning</w:t>
      </w:r>
      <w:r>
        <w:rPr>
          <w:rFonts w:ascii="Times New Roman" w:hAnsi="Times New Roman"/>
          <w:sz w:val="24"/>
          <w:szCs w:val="24"/>
          <w:lang w:val="en-GB"/>
        </w:rPr>
        <w:t xml:space="preserve"> is best for both network and UE.</w:t>
      </w:r>
    </w:p>
    <w:p w:rsidR="00191A5F" w:rsidRDefault="00191A5F" w:rsidP="00191A5F">
      <w:pPr>
        <w:pStyle w:val="Text"/>
        <w:jc w:val="both"/>
        <w:rPr>
          <w:rFonts w:ascii="Times New Roman" w:hAnsi="Times New Roman"/>
          <w:color w:val="000000" w:themeColor="text1"/>
          <w:sz w:val="24"/>
          <w:szCs w:val="24"/>
          <w:lang w:val="en-GB"/>
        </w:rPr>
      </w:pPr>
    </w:p>
    <w:p w:rsidR="00DE34EB" w:rsidRDefault="00DE34EB" w:rsidP="00DE34EB">
      <w:pPr>
        <w:tabs>
          <w:tab w:val="left" w:pos="3548"/>
        </w:tabs>
        <w:rPr>
          <w:b/>
          <w:sz w:val="24"/>
          <w:szCs w:val="24"/>
        </w:rPr>
      </w:pPr>
      <w:r>
        <w:rPr>
          <w:b/>
          <w:sz w:val="24"/>
          <w:szCs w:val="24"/>
        </w:rPr>
        <w:t>Proposal 2</w:t>
      </w:r>
      <w:r w:rsidRPr="005C1BF7">
        <w:rPr>
          <w:b/>
          <w:sz w:val="24"/>
          <w:szCs w:val="24"/>
        </w:rPr>
        <w:t xml:space="preserve">: </w:t>
      </w:r>
      <w:r>
        <w:rPr>
          <w:b/>
          <w:sz w:val="24"/>
          <w:szCs w:val="24"/>
        </w:rPr>
        <w:t xml:space="preserve">To reduce the complexity at the UE side, </w:t>
      </w:r>
      <w:r>
        <w:rPr>
          <w:b/>
          <w:sz w:val="24"/>
          <w:szCs w:val="24"/>
        </w:rPr>
        <w:t xml:space="preserve">RAN1 </w:t>
      </w:r>
      <w:r>
        <w:rPr>
          <w:b/>
          <w:sz w:val="24"/>
          <w:szCs w:val="24"/>
        </w:rPr>
        <w:t xml:space="preserve">can </w:t>
      </w:r>
      <w:r>
        <w:rPr>
          <w:b/>
          <w:sz w:val="24"/>
          <w:szCs w:val="24"/>
        </w:rPr>
        <w:t xml:space="preserve">should allow </w:t>
      </w:r>
      <w:r>
        <w:rPr>
          <w:b/>
          <w:sz w:val="24"/>
          <w:szCs w:val="24"/>
        </w:rPr>
        <w:t>semi-static</w:t>
      </w:r>
      <w:r>
        <w:rPr>
          <w:b/>
          <w:sz w:val="24"/>
          <w:szCs w:val="24"/>
        </w:rPr>
        <w:t xml:space="preserve"> allocation of spectrum </w:t>
      </w:r>
      <w:r>
        <w:rPr>
          <w:b/>
          <w:sz w:val="24"/>
          <w:szCs w:val="24"/>
        </w:rPr>
        <w:t>on per UE basis.</w:t>
      </w:r>
    </w:p>
    <w:p w:rsidR="001D7377" w:rsidRDefault="001D7377"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t>Conclusions</w:t>
      </w:r>
    </w:p>
    <w:p w:rsidR="00183B2D" w:rsidRDefault="00183B2D" w:rsidP="005C1BF7">
      <w:pPr>
        <w:jc w:val="both"/>
        <w:rPr>
          <w:sz w:val="24"/>
          <w:szCs w:val="24"/>
          <w:lang w:val="en-GB"/>
        </w:rPr>
      </w:pPr>
      <w:r w:rsidRPr="00183B2D">
        <w:rPr>
          <w:sz w:val="24"/>
          <w:szCs w:val="24"/>
          <w:lang w:val="en-GB"/>
        </w:rPr>
        <w:t xml:space="preserve">In this contribution </w:t>
      </w:r>
      <w:r>
        <w:rPr>
          <w:sz w:val="24"/>
          <w:szCs w:val="24"/>
          <w:lang w:val="en-GB"/>
        </w:rPr>
        <w:t xml:space="preserve">we analysed </w:t>
      </w:r>
      <w:r w:rsidR="00666FDA">
        <w:rPr>
          <w:sz w:val="24"/>
          <w:szCs w:val="24"/>
          <w:lang w:val="en-GB"/>
        </w:rPr>
        <w:t>the spectrum allocation an</w:t>
      </w:r>
      <w:r w:rsidR="00B77023">
        <w:rPr>
          <w:sz w:val="24"/>
          <w:szCs w:val="24"/>
          <w:lang w:val="en-GB"/>
        </w:rPr>
        <w:t>d the role of network</w:t>
      </w:r>
      <w:r w:rsidR="00E218E9">
        <w:rPr>
          <w:sz w:val="24"/>
          <w:szCs w:val="24"/>
          <w:lang w:val="en-GB"/>
        </w:rPr>
        <w:t xml:space="preserve"> and the UE</w:t>
      </w:r>
      <w:r w:rsidR="00666FDA">
        <w:rPr>
          <w:sz w:val="24"/>
          <w:szCs w:val="24"/>
          <w:lang w:val="en-GB"/>
        </w:rPr>
        <w:t xml:space="preserve"> when multiple numerologies are deployed within one OFDM carrier</w:t>
      </w:r>
      <w:r w:rsidR="005C1BF7">
        <w:rPr>
          <w:sz w:val="24"/>
          <w:szCs w:val="24"/>
          <w:lang w:val="en-GB"/>
        </w:rPr>
        <w:t>.</w:t>
      </w:r>
      <w:r w:rsidR="00B77023">
        <w:rPr>
          <w:sz w:val="24"/>
          <w:szCs w:val="24"/>
          <w:lang w:val="en-GB"/>
        </w:rPr>
        <w:t xml:space="preserve"> Our proposals are as follows</w:t>
      </w:r>
    </w:p>
    <w:p w:rsidR="00405DB0" w:rsidRDefault="00405DB0" w:rsidP="00405DB0">
      <w:pPr>
        <w:tabs>
          <w:tab w:val="left" w:pos="3548"/>
        </w:tabs>
        <w:rPr>
          <w:b/>
          <w:sz w:val="24"/>
          <w:szCs w:val="24"/>
        </w:rPr>
      </w:pPr>
      <w:r w:rsidRPr="005C1BF7">
        <w:rPr>
          <w:b/>
          <w:sz w:val="24"/>
          <w:szCs w:val="24"/>
        </w:rPr>
        <w:t xml:space="preserve">Proposal 1: </w:t>
      </w:r>
      <w:r>
        <w:rPr>
          <w:b/>
          <w:sz w:val="24"/>
          <w:szCs w:val="24"/>
        </w:rPr>
        <w:t>RAN1 should allow dynamic allocation of spectrum to different numerologies</w:t>
      </w:r>
    </w:p>
    <w:p w:rsidR="00DE34EB" w:rsidRDefault="00DE34EB" w:rsidP="00DE34EB">
      <w:pPr>
        <w:tabs>
          <w:tab w:val="left" w:pos="3548"/>
        </w:tabs>
        <w:rPr>
          <w:b/>
          <w:sz w:val="24"/>
          <w:szCs w:val="24"/>
        </w:rPr>
      </w:pPr>
      <w:r>
        <w:rPr>
          <w:b/>
          <w:sz w:val="24"/>
          <w:szCs w:val="24"/>
        </w:rPr>
        <w:t>Proposal 2</w:t>
      </w:r>
      <w:r w:rsidRPr="005C1BF7">
        <w:rPr>
          <w:b/>
          <w:sz w:val="24"/>
          <w:szCs w:val="24"/>
        </w:rPr>
        <w:t xml:space="preserve">: </w:t>
      </w:r>
      <w:r>
        <w:rPr>
          <w:b/>
          <w:sz w:val="24"/>
          <w:szCs w:val="24"/>
        </w:rPr>
        <w:t>To reduce the complexity a</w:t>
      </w:r>
      <w:bookmarkStart w:id="9" w:name="_GoBack"/>
      <w:bookmarkEnd w:id="9"/>
      <w:r>
        <w:rPr>
          <w:b/>
          <w:sz w:val="24"/>
          <w:szCs w:val="24"/>
        </w:rPr>
        <w:t>t the UE side, RAN1 can should allow semi-static allocation of spectrum on per UE basis.</w:t>
      </w:r>
    </w:p>
    <w:p w:rsidR="00405DB0" w:rsidRDefault="00405DB0" w:rsidP="005C1BF7">
      <w:pPr>
        <w:jc w:val="both"/>
        <w:rPr>
          <w:sz w:val="24"/>
          <w:szCs w:val="24"/>
        </w:rPr>
      </w:pPr>
    </w:p>
    <w:p w:rsidR="00405DB0" w:rsidRPr="00405DB0" w:rsidRDefault="00405DB0" w:rsidP="005C1BF7">
      <w:pPr>
        <w:jc w:val="both"/>
        <w:rPr>
          <w:sz w:val="24"/>
          <w:szCs w:val="24"/>
        </w:rPr>
      </w:pPr>
    </w:p>
    <w:bookmarkEnd w:id="2"/>
    <w:bookmarkEnd w:id="3"/>
    <w:bookmarkEnd w:id="4"/>
    <w:bookmarkEnd w:id="5"/>
    <w:bookmarkEnd w:id="6"/>
    <w:bookmarkEnd w:id="7"/>
    <w:bookmarkEnd w:id="8"/>
    <w:p w:rsidR="007D1A99" w:rsidRPr="005C1BF7" w:rsidRDefault="007D1A99" w:rsidP="001D7377">
      <w:pPr>
        <w:tabs>
          <w:tab w:val="left" w:pos="3548"/>
        </w:tabs>
        <w:rPr>
          <w:b/>
          <w:sz w:val="24"/>
          <w:szCs w:val="24"/>
        </w:rPr>
      </w:pPr>
    </w:p>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9"/>
      <w:footerReference w:type="even" r:id="rId10"/>
      <w:footerReference w:type="default" r:id="rId11"/>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0F48" w:rsidRDefault="00650F48" w:rsidP="00A03DF3">
      <w:pPr>
        <w:spacing w:after="0"/>
      </w:pPr>
      <w:r>
        <w:separator/>
      </w:r>
    </w:p>
  </w:endnote>
  <w:endnote w:type="continuationSeparator" w:id="0">
    <w:p w:rsidR="00650F48" w:rsidRDefault="00650F48"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7EBD" w:rsidRDefault="00107EBD"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E218E9">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218E9">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0F48" w:rsidRDefault="00650F48" w:rsidP="00A03DF3">
      <w:pPr>
        <w:spacing w:after="0"/>
      </w:pPr>
      <w:r>
        <w:separator/>
      </w:r>
    </w:p>
  </w:footnote>
  <w:footnote w:type="continuationSeparator" w:id="0">
    <w:p w:rsidR="00650F48" w:rsidRDefault="00650F48"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2B4547"/>
    <w:multiLevelType w:val="hybridMultilevel"/>
    <w:tmpl w:val="FA5C61F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7"/>
  </w:num>
  <w:num w:numId="4">
    <w:abstractNumId w:val="4"/>
  </w:num>
  <w:num w:numId="5">
    <w:abstractNumId w:val="6"/>
  </w:num>
  <w:num w:numId="6">
    <w:abstractNumId w:val="5"/>
  </w:num>
  <w:num w:numId="7">
    <w:abstractNumId w:val="8"/>
  </w:num>
  <w:num w:numId="8">
    <w:abstractNumId w:val="9"/>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27FBF"/>
    <w:rsid w:val="00033AB4"/>
    <w:rsid w:val="0005728F"/>
    <w:rsid w:val="00071486"/>
    <w:rsid w:val="000A3623"/>
    <w:rsid w:val="000D419C"/>
    <w:rsid w:val="000F70D6"/>
    <w:rsid w:val="00107EBD"/>
    <w:rsid w:val="001153C1"/>
    <w:rsid w:val="0011607E"/>
    <w:rsid w:val="00124505"/>
    <w:rsid w:val="00150F00"/>
    <w:rsid w:val="00183B2D"/>
    <w:rsid w:val="00184167"/>
    <w:rsid w:val="00191A5F"/>
    <w:rsid w:val="001A6B8A"/>
    <w:rsid w:val="001D7377"/>
    <w:rsid w:val="001E032A"/>
    <w:rsid w:val="001E0FE1"/>
    <w:rsid w:val="001E24D3"/>
    <w:rsid w:val="001E55B0"/>
    <w:rsid w:val="00206D78"/>
    <w:rsid w:val="00206DA2"/>
    <w:rsid w:val="00207CDD"/>
    <w:rsid w:val="002278C8"/>
    <w:rsid w:val="00250D87"/>
    <w:rsid w:val="00252926"/>
    <w:rsid w:val="00266DBB"/>
    <w:rsid w:val="00270E7D"/>
    <w:rsid w:val="00270FD6"/>
    <w:rsid w:val="00273449"/>
    <w:rsid w:val="00273B90"/>
    <w:rsid w:val="002A4663"/>
    <w:rsid w:val="002B26F8"/>
    <w:rsid w:val="00304012"/>
    <w:rsid w:val="00317D58"/>
    <w:rsid w:val="00326983"/>
    <w:rsid w:val="00337A05"/>
    <w:rsid w:val="003778D9"/>
    <w:rsid w:val="003C04C9"/>
    <w:rsid w:val="003F5BA3"/>
    <w:rsid w:val="00400B7E"/>
    <w:rsid w:val="00405DB0"/>
    <w:rsid w:val="00406FC3"/>
    <w:rsid w:val="00416848"/>
    <w:rsid w:val="0041687B"/>
    <w:rsid w:val="00417010"/>
    <w:rsid w:val="00434EBF"/>
    <w:rsid w:val="0044468E"/>
    <w:rsid w:val="00484322"/>
    <w:rsid w:val="004A5460"/>
    <w:rsid w:val="004A572C"/>
    <w:rsid w:val="004C41A1"/>
    <w:rsid w:val="004E24E6"/>
    <w:rsid w:val="00526E57"/>
    <w:rsid w:val="00534474"/>
    <w:rsid w:val="00552199"/>
    <w:rsid w:val="00571503"/>
    <w:rsid w:val="00594E1F"/>
    <w:rsid w:val="005C1BF7"/>
    <w:rsid w:val="005F2BEE"/>
    <w:rsid w:val="005F49BE"/>
    <w:rsid w:val="006420A7"/>
    <w:rsid w:val="00650F48"/>
    <w:rsid w:val="00653B6D"/>
    <w:rsid w:val="006625D4"/>
    <w:rsid w:val="00662FF6"/>
    <w:rsid w:val="00666FDA"/>
    <w:rsid w:val="006A63DA"/>
    <w:rsid w:val="006E622A"/>
    <w:rsid w:val="007328CE"/>
    <w:rsid w:val="00762065"/>
    <w:rsid w:val="0076369B"/>
    <w:rsid w:val="00767F04"/>
    <w:rsid w:val="007A4702"/>
    <w:rsid w:val="007B3085"/>
    <w:rsid w:val="007B3DE9"/>
    <w:rsid w:val="007B6F7A"/>
    <w:rsid w:val="007D1A99"/>
    <w:rsid w:val="007E543E"/>
    <w:rsid w:val="007F5D62"/>
    <w:rsid w:val="00816FB9"/>
    <w:rsid w:val="00820134"/>
    <w:rsid w:val="00825EC8"/>
    <w:rsid w:val="008363E3"/>
    <w:rsid w:val="00841D9F"/>
    <w:rsid w:val="00845529"/>
    <w:rsid w:val="0086141D"/>
    <w:rsid w:val="008645B9"/>
    <w:rsid w:val="008866FB"/>
    <w:rsid w:val="0089064F"/>
    <w:rsid w:val="008A4738"/>
    <w:rsid w:val="008A7C64"/>
    <w:rsid w:val="008C0986"/>
    <w:rsid w:val="008C2FCB"/>
    <w:rsid w:val="008C7323"/>
    <w:rsid w:val="008E1849"/>
    <w:rsid w:val="008E3B12"/>
    <w:rsid w:val="008E5AEC"/>
    <w:rsid w:val="0090566E"/>
    <w:rsid w:val="009060A4"/>
    <w:rsid w:val="00907B1C"/>
    <w:rsid w:val="009219A0"/>
    <w:rsid w:val="00923CFF"/>
    <w:rsid w:val="00935907"/>
    <w:rsid w:val="00961690"/>
    <w:rsid w:val="009B34F4"/>
    <w:rsid w:val="009F4239"/>
    <w:rsid w:val="00A03DF3"/>
    <w:rsid w:val="00A14AA4"/>
    <w:rsid w:val="00A22C5C"/>
    <w:rsid w:val="00A36F7A"/>
    <w:rsid w:val="00A427F5"/>
    <w:rsid w:val="00A42970"/>
    <w:rsid w:val="00A45CAD"/>
    <w:rsid w:val="00A462B3"/>
    <w:rsid w:val="00A62239"/>
    <w:rsid w:val="00A706A9"/>
    <w:rsid w:val="00A928F2"/>
    <w:rsid w:val="00AE184F"/>
    <w:rsid w:val="00AF7DB7"/>
    <w:rsid w:val="00B2608C"/>
    <w:rsid w:val="00B4399E"/>
    <w:rsid w:val="00B50BAC"/>
    <w:rsid w:val="00B7005D"/>
    <w:rsid w:val="00B77023"/>
    <w:rsid w:val="00B86C48"/>
    <w:rsid w:val="00BA464B"/>
    <w:rsid w:val="00BC6517"/>
    <w:rsid w:val="00BD73A3"/>
    <w:rsid w:val="00C210B6"/>
    <w:rsid w:val="00C31268"/>
    <w:rsid w:val="00C46882"/>
    <w:rsid w:val="00C50D06"/>
    <w:rsid w:val="00C532A5"/>
    <w:rsid w:val="00C82425"/>
    <w:rsid w:val="00CB5E6A"/>
    <w:rsid w:val="00CC1A3C"/>
    <w:rsid w:val="00CD4BDE"/>
    <w:rsid w:val="00CF2D90"/>
    <w:rsid w:val="00CF51E5"/>
    <w:rsid w:val="00D05C77"/>
    <w:rsid w:val="00D1087A"/>
    <w:rsid w:val="00D2396F"/>
    <w:rsid w:val="00D2655C"/>
    <w:rsid w:val="00D42A35"/>
    <w:rsid w:val="00D62DB0"/>
    <w:rsid w:val="00D73516"/>
    <w:rsid w:val="00DA6BEE"/>
    <w:rsid w:val="00DA7B6D"/>
    <w:rsid w:val="00DB5F64"/>
    <w:rsid w:val="00DE34EB"/>
    <w:rsid w:val="00DE5572"/>
    <w:rsid w:val="00E04EDA"/>
    <w:rsid w:val="00E218E9"/>
    <w:rsid w:val="00E513A1"/>
    <w:rsid w:val="00E6589C"/>
    <w:rsid w:val="00E720A5"/>
    <w:rsid w:val="00E72CE0"/>
    <w:rsid w:val="00E82924"/>
    <w:rsid w:val="00EB6F52"/>
    <w:rsid w:val="00EB7EC2"/>
    <w:rsid w:val="00EE0EBE"/>
    <w:rsid w:val="00F13661"/>
    <w:rsid w:val="00F537D6"/>
    <w:rsid w:val="00F670FA"/>
    <w:rsid w:val="00F67A74"/>
    <w:rsid w:val="00FB10A8"/>
    <w:rsid w:val="00FB1B76"/>
    <w:rsid w:val="00FD6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sers\0174044\AppData\Local\Temp\R1-166093.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1E289A-D051-4269-947F-2BFD3D9E6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4</Pages>
  <Words>1340</Words>
  <Characters>7644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8967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21</cp:revision>
  <dcterms:created xsi:type="dcterms:W3CDTF">2016-10-28T21:42:00Z</dcterms:created>
  <dcterms:modified xsi:type="dcterms:W3CDTF">2016-11-04T17:46:00Z</dcterms:modified>
</cp:coreProperties>
</file>